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5AB2589E" w:rsidR="00116B51" w:rsidRPr="00DA12F7" w:rsidRDefault="00116B51" w:rsidP="00116B51">
      <w:pPr>
        <w:tabs>
          <w:tab w:val="right" w:pos="9630"/>
        </w:tabs>
        <w:spacing w:after="0"/>
      </w:pPr>
      <w:r w:rsidRPr="00DA12F7">
        <w:rPr>
          <w:rFonts w:ascii="Arial" w:hAnsi="Arial" w:cs="Arial"/>
          <w:b/>
          <w:sz w:val="24"/>
        </w:rPr>
        <w:t>3GPP TSG RAN WG1 #</w:t>
      </w:r>
      <w:r>
        <w:rPr>
          <w:rFonts w:ascii="Arial" w:hAnsi="Arial" w:cs="Arial"/>
          <w:b/>
          <w:sz w:val="24"/>
        </w:rPr>
        <w:t>86</w:t>
      </w:r>
      <w:r w:rsidR="00FE6782">
        <w:rPr>
          <w:rFonts w:ascii="Arial" w:hAnsi="Arial" w:cs="Arial"/>
          <w:b/>
          <w:sz w:val="24"/>
        </w:rPr>
        <w:t>bis</w:t>
      </w:r>
      <w:r w:rsidRPr="00DA12F7">
        <w:rPr>
          <w:rFonts w:ascii="Arial" w:hAnsi="Arial" w:cs="Arial"/>
          <w:b/>
          <w:sz w:val="24"/>
        </w:rPr>
        <w:tab/>
        <w:t>R1-</w:t>
      </w:r>
      <w:r w:rsidR="00BA6874">
        <w:rPr>
          <w:rFonts w:ascii="Arial" w:hAnsi="Arial" w:cs="Arial"/>
          <w:b/>
          <w:sz w:val="24"/>
        </w:rPr>
        <w:t>1610016</w:t>
      </w:r>
    </w:p>
    <w:p w14:paraId="50FFBAF8" w14:textId="56902F50" w:rsidR="00116B51" w:rsidRPr="00DA12F7" w:rsidRDefault="00FE6782" w:rsidP="00116B51">
      <w:pPr>
        <w:tabs>
          <w:tab w:val="right" w:pos="9630"/>
        </w:tabs>
        <w:spacing w:after="0"/>
        <w:rPr>
          <w:rFonts w:ascii="Arial" w:hAnsi="Arial" w:cs="Arial"/>
          <w:b/>
          <w:sz w:val="24"/>
          <w:szCs w:val="24"/>
        </w:rPr>
      </w:pPr>
      <w:r>
        <w:rPr>
          <w:rFonts w:ascii="Arial" w:hAnsi="Arial" w:cs="Arial"/>
          <w:b/>
          <w:sz w:val="24"/>
          <w:szCs w:val="24"/>
        </w:rPr>
        <w:t>October</w:t>
      </w:r>
      <w:r w:rsidR="00116B51">
        <w:rPr>
          <w:rFonts w:ascii="Arial" w:hAnsi="Arial" w:cs="Arial"/>
          <w:b/>
          <w:sz w:val="24"/>
          <w:szCs w:val="24"/>
        </w:rPr>
        <w:t xml:space="preserve"> </w:t>
      </w:r>
      <w:r>
        <w:rPr>
          <w:rFonts w:ascii="Arial" w:hAnsi="Arial" w:cs="Arial"/>
          <w:b/>
          <w:sz w:val="24"/>
          <w:szCs w:val="24"/>
        </w:rPr>
        <w:t>10</w:t>
      </w:r>
      <w:r w:rsidRPr="00FE6782">
        <w:rPr>
          <w:rFonts w:ascii="Arial" w:hAnsi="Arial" w:cs="Arial"/>
          <w:b/>
          <w:sz w:val="24"/>
          <w:szCs w:val="24"/>
          <w:vertAlign w:val="superscript"/>
        </w:rPr>
        <w:t>th</w:t>
      </w:r>
      <w:r>
        <w:rPr>
          <w:rFonts w:ascii="Arial" w:hAnsi="Arial" w:cs="Arial"/>
          <w:b/>
          <w:sz w:val="24"/>
          <w:szCs w:val="24"/>
        </w:rPr>
        <w:t xml:space="preserve"> – 14</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116B51">
        <w:rPr>
          <w:rFonts w:ascii="Arial" w:hAnsi="Arial" w:cs="Arial"/>
          <w:b/>
          <w:sz w:val="24"/>
          <w:szCs w:val="24"/>
        </w:rPr>
        <w:t>6</w:t>
      </w:r>
    </w:p>
    <w:p w14:paraId="7DB4A2F8" w14:textId="784A2D2A" w:rsidR="00116B51" w:rsidRPr="00DA12F7" w:rsidRDefault="00FE6782" w:rsidP="00116B51">
      <w:pPr>
        <w:rPr>
          <w:rFonts w:ascii="Arial" w:hAnsi="Arial" w:cs="Arial"/>
          <w:b/>
          <w:sz w:val="24"/>
          <w:szCs w:val="24"/>
        </w:rPr>
      </w:pPr>
      <w:r>
        <w:rPr>
          <w:rFonts w:ascii="Arial" w:hAnsi="Arial" w:cs="Arial"/>
          <w:b/>
          <w:sz w:val="24"/>
          <w:szCs w:val="24"/>
        </w:rPr>
        <w:t>Lisbon</w:t>
      </w:r>
      <w:r w:rsidR="00116B51">
        <w:rPr>
          <w:rFonts w:ascii="Arial" w:hAnsi="Arial" w:cs="Arial"/>
          <w:b/>
          <w:sz w:val="24"/>
          <w:szCs w:val="24"/>
        </w:rPr>
        <w:t xml:space="preserve">, </w:t>
      </w:r>
      <w:r>
        <w:rPr>
          <w:rFonts w:ascii="Arial" w:hAnsi="Arial" w:cs="Arial"/>
          <w:b/>
          <w:sz w:val="24"/>
          <w:szCs w:val="24"/>
        </w:rPr>
        <w:t>Portugal</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02BB5C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455B39">
        <w:rPr>
          <w:rFonts w:ascii="Arial" w:hAnsi="Arial"/>
          <w:sz w:val="24"/>
        </w:rPr>
        <w:t>13</w:t>
      </w:r>
      <w:r w:rsidR="00DC54B4">
        <w:rPr>
          <w:rFonts w:ascii="Arial" w:hAnsi="Arial"/>
          <w:sz w:val="24"/>
        </w:rPr>
        <w:t>.</w:t>
      </w:r>
      <w:r w:rsidR="00FE6782">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bookmarkStart w:id="1" w:name="_GoBack"/>
      <w:bookmarkEnd w:id="1"/>
    </w:p>
    <w:p w14:paraId="0963A3D3" w14:textId="7C800A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54B4">
        <w:rPr>
          <w:rFonts w:ascii="Arial" w:hAnsi="Arial"/>
          <w:sz w:val="24"/>
        </w:rPr>
        <w:t>Enhancements for Non-Coherent Joint Transmission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0EA8565" w:rsidR="004C7384" w:rsidRDefault="00DC54B4" w:rsidP="00F30894">
      <w:pPr>
        <w:jc w:val="both"/>
      </w:pPr>
      <w:r>
        <w:t>In the feCoMP WI in Rel.14, one component is scope is non-coherent joint transmission</w:t>
      </w:r>
      <w:r w:rsidR="00A224A1">
        <w:t xml:space="preserve"> (NCJT)</w:t>
      </w:r>
      <w:r>
        <w:t xml:space="preserve">, where multiple TPs non-coherently transmit to the same UE. This is especially helpful when the UE is at the boundary of TPs, where it can be served by multiple TPs at the same time to improve the user experience. </w:t>
      </w:r>
      <w:r w:rsidR="00A224A1">
        <w:t>NCJT</w:t>
      </w:r>
      <w:r>
        <w:t>, compared with Rel.12 coherent joint transmission, has the benefit of lower requirement on the backhaul speed, as independent data streams will be transmitted from different TPs.</w:t>
      </w:r>
    </w:p>
    <w:p w14:paraId="598ED3F2" w14:textId="2FDE4FF5" w:rsidR="00940AA2" w:rsidRDefault="00DC54B4" w:rsidP="00F30894">
      <w:pPr>
        <w:jc w:val="both"/>
      </w:pPr>
      <w:r>
        <w:t>In this paper, we will propose</w:t>
      </w:r>
      <w:r w:rsidR="00940AA2">
        <w:t xml:space="preserve"> two different</w:t>
      </w:r>
      <w:r>
        <w:t xml:space="preserve"> </w:t>
      </w:r>
      <w:r w:rsidR="00C2188F">
        <w:t>flavors</w:t>
      </w:r>
      <w:r w:rsidR="00940AA2">
        <w:t xml:space="preserve"> for NCJT design</w:t>
      </w:r>
      <w:r w:rsidR="00C2188F">
        <w:t>. Both these two flavors have</w:t>
      </w:r>
      <w:r>
        <w:t xml:space="preserve"> low implementation complexity and </w:t>
      </w:r>
      <w:r w:rsidR="0064640A">
        <w:t xml:space="preserve">low </w:t>
      </w:r>
      <w:r>
        <w:t xml:space="preserve">standardization </w:t>
      </w:r>
      <w:r w:rsidR="00A224A1">
        <w:t>effort</w:t>
      </w:r>
      <w:r>
        <w:t xml:space="preserve"> in mind.</w:t>
      </w:r>
      <w:r w:rsidR="005E7342">
        <w:t xml:space="preserve"> </w:t>
      </w:r>
    </w:p>
    <w:p w14:paraId="65060149" w14:textId="7EDA904A" w:rsidR="00940AA2" w:rsidRDefault="00940AA2" w:rsidP="00940AA2">
      <w:pPr>
        <w:pStyle w:val="bullet"/>
      </w:pPr>
      <w:r>
        <w:t>-</w:t>
      </w:r>
      <w:r>
        <w:tab/>
        <w:t>Single user MIMO based NCJT design</w:t>
      </w:r>
    </w:p>
    <w:p w14:paraId="77B560B6" w14:textId="7D8B5342" w:rsidR="00940AA2" w:rsidRDefault="00940AA2" w:rsidP="00940AA2">
      <w:pPr>
        <w:pStyle w:val="bullet"/>
      </w:pPr>
      <w:r>
        <w:t>-</w:t>
      </w:r>
      <w:r>
        <w:tab/>
        <w:t>Carrier aggregation base NCJT design</w:t>
      </w:r>
    </w:p>
    <w:p w14:paraId="5258C107" w14:textId="6DE034D2" w:rsidR="00DC54B4" w:rsidRDefault="00940AA2" w:rsidP="00F30894">
      <w:pPr>
        <w:jc w:val="both"/>
      </w:pPr>
      <w:r>
        <w:t>For each of the designs, w</w:t>
      </w:r>
      <w:r w:rsidR="005E7342">
        <w:t>e will cover:</w:t>
      </w:r>
    </w:p>
    <w:p w14:paraId="58FF5F2E" w14:textId="71424D40" w:rsidR="005E7342" w:rsidRDefault="005E7342" w:rsidP="005E7342">
      <w:pPr>
        <w:pStyle w:val="bullet"/>
      </w:pPr>
      <w:r>
        <w:t>-</w:t>
      </w:r>
      <w:r>
        <w:tab/>
        <w:t>Joint transmission mode.</w:t>
      </w:r>
    </w:p>
    <w:p w14:paraId="4F79DA0E" w14:textId="2AA40436" w:rsidR="005E7342" w:rsidRDefault="005E7342" w:rsidP="005E7342">
      <w:pPr>
        <w:pStyle w:val="bullet"/>
      </w:pPr>
      <w:r>
        <w:t>-</w:t>
      </w:r>
      <w:r>
        <w:tab/>
        <w:t>DCI design.</w:t>
      </w:r>
    </w:p>
    <w:p w14:paraId="179A94F3" w14:textId="0D4E6DF1" w:rsidR="005E7342" w:rsidRDefault="002676EA" w:rsidP="005E7342">
      <w:pPr>
        <w:pStyle w:val="bullet"/>
      </w:pPr>
      <w:r>
        <w:t>-</w:t>
      </w:r>
      <w:r>
        <w:tab/>
        <w:t>CS</w:t>
      </w:r>
      <w:r w:rsidR="005E7342">
        <w:t>I support.</w:t>
      </w:r>
    </w:p>
    <w:p w14:paraId="2050FC21" w14:textId="4F21B3BE" w:rsidR="005E7342" w:rsidRDefault="005E7342" w:rsidP="005E7342">
      <w:pPr>
        <w:pStyle w:val="bullet"/>
      </w:pPr>
      <w:r>
        <w:t>-</w:t>
      </w:r>
      <w:r>
        <w:tab/>
        <w:t>PDSCH and DMRS design</w:t>
      </w:r>
    </w:p>
    <w:p w14:paraId="2CD0AFC0" w14:textId="34D368E6" w:rsidR="005E7342" w:rsidRDefault="00526653" w:rsidP="005E7342">
      <w:r>
        <w:t>Comparing the two designs listed above, the carrier aggregation based NCJT approach it not in the sense of traditional CoMP, and may fall out of the scope of the WID. We include it here mainly for completeness.</w:t>
      </w:r>
    </w:p>
    <w:p w14:paraId="1F1BC40B" w14:textId="16C5EFE1" w:rsidR="00526653" w:rsidRPr="0013399A" w:rsidRDefault="00526653" w:rsidP="005E7342">
      <w:pPr>
        <w:rPr>
          <w:b/>
        </w:rPr>
      </w:pPr>
      <w:bookmarkStart w:id="3" w:name="xx"/>
      <w:r w:rsidRPr="0013399A">
        <w:rPr>
          <w:b/>
        </w:rPr>
        <w:t xml:space="preserve">Proposal </w:t>
      </w:r>
      <w:r w:rsidRPr="0013399A">
        <w:rPr>
          <w:b/>
        </w:rPr>
        <w:fldChar w:fldCharType="begin"/>
      </w:r>
      <w:r w:rsidRPr="0013399A">
        <w:rPr>
          <w:b/>
        </w:rPr>
        <w:instrText xml:space="preserve">seq  prop </w:instrText>
      </w:r>
      <w:r w:rsidRPr="0013399A">
        <w:rPr>
          <w:b/>
        </w:rPr>
        <w:fldChar w:fldCharType="separate"/>
      </w:r>
      <w:r w:rsidR="00BA6874">
        <w:rPr>
          <w:b/>
          <w:noProof/>
        </w:rPr>
        <w:t>1</w:t>
      </w:r>
      <w:r w:rsidRPr="0013399A">
        <w:rPr>
          <w:b/>
        </w:rPr>
        <w:fldChar w:fldCharType="end"/>
      </w:r>
      <w:r w:rsidRPr="0013399A">
        <w:rPr>
          <w:b/>
        </w:rPr>
        <w:t xml:space="preserve">. Consider generalizing </w:t>
      </w:r>
      <w:r w:rsidR="0013399A" w:rsidRPr="0013399A">
        <w:rPr>
          <w:b/>
        </w:rPr>
        <w:t>single user MIMO design as the main direction of NCJT for feCoMP.</w:t>
      </w:r>
    </w:p>
    <w:bookmarkEnd w:id="3"/>
    <w:p w14:paraId="488AD007" w14:textId="402E30B0" w:rsidR="00491EEE" w:rsidRDefault="00491EEE" w:rsidP="00F30894">
      <w:pPr>
        <w:pStyle w:val="Heading1"/>
        <w:jc w:val="both"/>
      </w:pPr>
      <w:r w:rsidRPr="00CC27F5">
        <w:t>2</w:t>
      </w:r>
      <w:r w:rsidRPr="00CC27F5">
        <w:tab/>
      </w:r>
      <w:r w:rsidR="00940AA2">
        <w:t>Single User MIMO Based NCJT</w:t>
      </w:r>
    </w:p>
    <w:p w14:paraId="713E9D88" w14:textId="572CCCAE" w:rsidR="0070452B" w:rsidRDefault="00053782" w:rsidP="002F0590">
      <w:pPr>
        <w:rPr>
          <w:lang w:val="en-GB"/>
        </w:rPr>
      </w:pPr>
      <w:r>
        <w:rPr>
          <w:lang w:val="en-GB"/>
        </w:rPr>
        <w:t xml:space="preserve">One issue limiting the deployment of CoMP feature is the complexity. To make sure the non-coherent joint transmission in feCoMP is a successful feature, </w:t>
      </w:r>
      <w:r w:rsidR="004E2487">
        <w:rPr>
          <w:lang w:val="en-GB"/>
        </w:rPr>
        <w:t xml:space="preserve">the design should have the complexity in mind. </w:t>
      </w:r>
    </w:p>
    <w:p w14:paraId="7CD3F7D0" w14:textId="2456A39C" w:rsidR="00D60932" w:rsidRDefault="00D60932" w:rsidP="002F0590">
      <w:pPr>
        <w:rPr>
          <w:lang w:val="en-GB"/>
        </w:rPr>
      </w:pPr>
      <w:r>
        <w:rPr>
          <w:lang w:val="en-GB"/>
        </w:rPr>
        <w:t>One approach to have a low complexity design is to reuse, as much as possible, the PDSCH structure of legacy single user MIMO. In other words, when a UE is being served in NCJT mode, the reception is not very different from receiving from a single eNB. The following design elaborate</w:t>
      </w:r>
      <w:r w:rsidR="00AF4542">
        <w:rPr>
          <w:lang w:val="en-GB"/>
        </w:rPr>
        <w:t>s</w:t>
      </w:r>
      <w:r>
        <w:rPr>
          <w:lang w:val="en-GB"/>
        </w:rPr>
        <w:t xml:space="preserve"> this basic principle.</w:t>
      </w:r>
    </w:p>
    <w:p w14:paraId="028F914A" w14:textId="60E2B0D6" w:rsidR="00A224A1" w:rsidRDefault="00A224A1" w:rsidP="002F0590">
      <w:pPr>
        <w:rPr>
          <w:lang w:val="en-GB"/>
        </w:rPr>
      </w:pPr>
      <w:r>
        <w:rPr>
          <w:lang w:val="en-GB"/>
        </w:rPr>
        <w:t>On the UE side, we would like to restrict to support up to 2 codewords for NCJT, to reuse the existing UE capability. This 2</w:t>
      </w:r>
      <w:r w:rsidR="00AF4542">
        <w:rPr>
          <w:lang w:val="en-GB"/>
        </w:rPr>
        <w:t>-</w:t>
      </w:r>
      <w:r>
        <w:rPr>
          <w:lang w:val="en-GB"/>
        </w:rPr>
        <w:t xml:space="preserve">codeword restriction implies that we can support 2 TPs in NCJT with one codeword transmitted from each TP. </w:t>
      </w:r>
      <w:r w:rsidR="003E6050">
        <w:rPr>
          <w:lang w:val="en-GB"/>
        </w:rPr>
        <w:t>However, for better flexibility, transmission from one of the two TPs only should be supported as well, in which case, up to two codewords from the only TP is supported.</w:t>
      </w:r>
    </w:p>
    <w:p w14:paraId="2712C118" w14:textId="59289864" w:rsidR="00A224A1" w:rsidRPr="00A224A1" w:rsidRDefault="00A224A1" w:rsidP="002F0590">
      <w:pPr>
        <w:rPr>
          <w:b/>
          <w:lang w:val="en-GB"/>
        </w:rPr>
      </w:pPr>
      <w:bookmarkStart w:id="4"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2</w:t>
      </w:r>
      <w:r w:rsidRPr="00A224A1">
        <w:rPr>
          <w:b/>
          <w:lang w:val="en-GB"/>
        </w:rPr>
        <w:fldChar w:fldCharType="end"/>
      </w:r>
      <w:r w:rsidRPr="00A224A1">
        <w:rPr>
          <w:b/>
          <w:lang w:val="en-GB"/>
        </w:rPr>
        <w:t>.  Under NCJT, support joint transmission from two TPs with one codeword from each TP</w:t>
      </w:r>
      <w:r w:rsidR="003E6050">
        <w:rPr>
          <w:b/>
          <w:lang w:val="en-GB"/>
        </w:rPr>
        <w:t>, and support transmission from only one of the two TPs with up to two codewords.</w:t>
      </w:r>
    </w:p>
    <w:bookmarkEnd w:id="4"/>
    <w:p w14:paraId="65BCD870" w14:textId="73A6F090" w:rsidR="00A224A1" w:rsidRDefault="003E6050" w:rsidP="002F0590">
      <w:pPr>
        <w:rPr>
          <w:lang w:val="en-GB"/>
        </w:rPr>
      </w:pPr>
      <w:r>
        <w:rPr>
          <w:lang w:val="en-GB"/>
        </w:rPr>
        <w:lastRenderedPageBreak/>
        <w:t xml:space="preserve">When two separate data streams are served from the two TPs, the two TPs only need to coordinate on the scheduling activity, </w:t>
      </w:r>
      <w:r w:rsidR="00F154C5">
        <w:rPr>
          <w:lang w:val="en-GB"/>
        </w:rPr>
        <w:t xml:space="preserve">but do not need to jointly </w:t>
      </w:r>
      <w:r w:rsidR="00AF4542">
        <w:rPr>
          <w:lang w:val="en-GB"/>
        </w:rPr>
        <w:t xml:space="preserve">perform </w:t>
      </w:r>
      <w:r w:rsidR="00F154C5">
        <w:rPr>
          <w:lang w:val="en-GB"/>
        </w:rPr>
        <w:t>encoding, and precoding. For the RB allocation from each the two TPs, there are two options:</w:t>
      </w:r>
    </w:p>
    <w:p w14:paraId="13B22BCE" w14:textId="7EC2B11C" w:rsidR="00F154C5" w:rsidRDefault="00F154C5" w:rsidP="00F154C5">
      <w:pPr>
        <w:pStyle w:val="bullet"/>
        <w:numPr>
          <w:ilvl w:val="0"/>
          <w:numId w:val="24"/>
        </w:numPr>
        <w:rPr>
          <w:lang w:val="en-GB"/>
        </w:rPr>
      </w:pPr>
      <w:r>
        <w:rPr>
          <w:lang w:val="en-GB"/>
        </w:rPr>
        <w:t xml:space="preserve">Option 1: The RB allocations from the two TPs are </w:t>
      </w:r>
      <w:r w:rsidR="00315DD9">
        <w:rPr>
          <w:lang w:val="en-GB"/>
        </w:rPr>
        <w:t xml:space="preserve">completely </w:t>
      </w:r>
      <w:r>
        <w:rPr>
          <w:lang w:val="en-GB"/>
        </w:rPr>
        <w:t>aligned.</w:t>
      </w:r>
    </w:p>
    <w:p w14:paraId="3476EEC3" w14:textId="49494BD9" w:rsidR="00F154C5" w:rsidRDefault="00F154C5" w:rsidP="00F154C5">
      <w:pPr>
        <w:pStyle w:val="bullet"/>
        <w:numPr>
          <w:ilvl w:val="0"/>
          <w:numId w:val="24"/>
        </w:numPr>
        <w:rPr>
          <w:lang w:val="en-GB"/>
        </w:rPr>
      </w:pPr>
      <w:r>
        <w:rPr>
          <w:lang w:val="en-GB"/>
        </w:rPr>
        <w:t>Option 2: The RB allocations form the two TPs can be different.</w:t>
      </w:r>
    </w:p>
    <w:p w14:paraId="19DAA1B5" w14:textId="77881790" w:rsidR="00F154C5" w:rsidRDefault="004607CD" w:rsidP="00F154C5">
      <w:pPr>
        <w:pStyle w:val="bullet"/>
        <w:ind w:left="0" w:firstLine="0"/>
        <w:rPr>
          <w:lang w:val="en-GB"/>
        </w:rPr>
      </w:pPr>
      <w:r>
        <w:rPr>
          <w:lang w:val="en-GB"/>
        </w:rPr>
        <w:t xml:space="preserve">Comparing the two options, </w:t>
      </w:r>
      <w:r w:rsidR="000820C9">
        <w:rPr>
          <w:lang w:val="en-GB"/>
        </w:rPr>
        <w:t>option 2</w:t>
      </w:r>
      <w:r>
        <w:rPr>
          <w:lang w:val="en-GB"/>
        </w:rPr>
        <w:t xml:space="preserve"> obviously have more flexibility in scheduling the UEs. However, in option 2</w:t>
      </w:r>
      <w:r w:rsidR="000820C9">
        <w:rPr>
          <w:lang w:val="en-GB"/>
        </w:rPr>
        <w:t xml:space="preserve">, the RBs </w:t>
      </w:r>
      <w:r>
        <w:rPr>
          <w:lang w:val="en-GB"/>
        </w:rPr>
        <w:t xml:space="preserve">shared between the two TPs and the </w:t>
      </w:r>
      <w:r w:rsidR="000820C9">
        <w:rPr>
          <w:lang w:val="en-GB"/>
        </w:rPr>
        <w:t xml:space="preserve">RBs </w:t>
      </w:r>
      <w:r>
        <w:rPr>
          <w:lang w:val="en-GB"/>
        </w:rPr>
        <w:t xml:space="preserve">not shared </w:t>
      </w:r>
      <w:r w:rsidR="000820C9">
        <w:rPr>
          <w:lang w:val="en-GB"/>
        </w:rPr>
        <w:t xml:space="preserve">typically have different capacity due to different cross TP interference. </w:t>
      </w:r>
      <w:r>
        <w:rPr>
          <w:lang w:val="en-GB"/>
        </w:rPr>
        <w:t>As a result, t</w:t>
      </w:r>
      <w:r w:rsidR="000820C9">
        <w:rPr>
          <w:lang w:val="en-GB"/>
        </w:rPr>
        <w:t xml:space="preserve">he MCS selection might be tricky, </w:t>
      </w:r>
      <w:r>
        <w:rPr>
          <w:lang w:val="en-GB"/>
        </w:rPr>
        <w:t xml:space="preserve">and </w:t>
      </w:r>
      <w:r w:rsidR="000820C9">
        <w:rPr>
          <w:lang w:val="en-GB"/>
        </w:rPr>
        <w:t xml:space="preserve">the performance gain from more flexible resource allocation might be greatly compromised. </w:t>
      </w:r>
      <w:r>
        <w:rPr>
          <w:lang w:val="en-GB"/>
        </w:rPr>
        <w:t xml:space="preserve">In addition to that, option 2 may need two separate DCIs, one for each TP, for each NCJT grant, while option 1 only needs one DCI. </w:t>
      </w:r>
      <w:r w:rsidR="000820C9">
        <w:rPr>
          <w:lang w:val="en-GB"/>
        </w:rPr>
        <w:t>As a control overhead and performance gain trade off, we propose to use option 1.</w:t>
      </w:r>
    </w:p>
    <w:p w14:paraId="3E1BF0F9" w14:textId="6667A797" w:rsidR="000820C9" w:rsidRDefault="000820C9" w:rsidP="000820C9">
      <w:pPr>
        <w:rPr>
          <w:b/>
          <w:lang w:val="en-GB"/>
        </w:rPr>
      </w:pPr>
      <w:bookmarkStart w:id="5"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3</w:t>
      </w:r>
      <w:r w:rsidRPr="00A224A1">
        <w:rPr>
          <w:b/>
          <w:lang w:val="en-GB"/>
        </w:rPr>
        <w:fldChar w:fldCharType="end"/>
      </w:r>
      <w:r w:rsidRPr="00A224A1">
        <w:rPr>
          <w:b/>
          <w:lang w:val="en-GB"/>
        </w:rPr>
        <w:t xml:space="preserve">.  </w:t>
      </w:r>
      <w:r>
        <w:rPr>
          <w:b/>
          <w:lang w:val="en-GB"/>
        </w:rPr>
        <w:t>When both TPs participate in the joint transmission, the RB allocations from the two TPs are the same</w:t>
      </w:r>
      <w:r w:rsidRPr="00A224A1">
        <w:rPr>
          <w:b/>
          <w:lang w:val="en-GB"/>
        </w:rPr>
        <w:t>.</w:t>
      </w:r>
      <w:r>
        <w:rPr>
          <w:b/>
          <w:lang w:val="en-GB"/>
        </w:rPr>
        <w:t xml:space="preserve"> </w:t>
      </w:r>
      <w:r w:rsidR="00315DD9">
        <w:rPr>
          <w:b/>
          <w:lang w:val="en-GB"/>
        </w:rPr>
        <w:t>A s</w:t>
      </w:r>
      <w:r>
        <w:rPr>
          <w:b/>
          <w:lang w:val="en-GB"/>
        </w:rPr>
        <w:t xml:space="preserve">ingle DCI is used to grant </w:t>
      </w:r>
      <w:r w:rsidR="004607CD">
        <w:rPr>
          <w:b/>
          <w:lang w:val="en-GB"/>
        </w:rPr>
        <w:t>the PDSCH from both TPs. The same DCI format also handles the case only one of the TPs is serving.</w:t>
      </w:r>
    </w:p>
    <w:bookmarkEnd w:id="5"/>
    <w:p w14:paraId="232E3109" w14:textId="05BCADCE" w:rsidR="000820C9" w:rsidRDefault="000349E0" w:rsidP="000349E0">
      <w:pPr>
        <w:rPr>
          <w:lang w:val="en-GB"/>
        </w:rPr>
      </w:pPr>
      <w:r>
        <w:rPr>
          <w:lang w:val="en-GB"/>
        </w:rPr>
        <w:t>Since we restrict the total number of codewords in NCJT to be two, most of the structure of TM10 DCI format 2D can be reused</w:t>
      </w:r>
      <w:r w:rsidR="00F45BAE">
        <w:rPr>
          <w:lang w:val="en-GB"/>
        </w:rPr>
        <w:t xml:space="preserve"> (such as HARQ fields, per codeword MCS and NDI, etc)</w:t>
      </w:r>
      <w:r>
        <w:rPr>
          <w:lang w:val="en-GB"/>
        </w:rPr>
        <w:t>, with the except</w:t>
      </w:r>
      <w:r w:rsidR="00A83213">
        <w:rPr>
          <w:lang w:val="en-GB"/>
        </w:rPr>
        <w:t>ion</w:t>
      </w:r>
      <w:r>
        <w:rPr>
          <w:lang w:val="en-GB"/>
        </w:rPr>
        <w:t xml:space="preserve"> of the following:</w:t>
      </w:r>
    </w:p>
    <w:p w14:paraId="3E71A443" w14:textId="7FE0F26D" w:rsidR="000349E0" w:rsidRDefault="000349E0" w:rsidP="000349E0">
      <w:pPr>
        <w:pStyle w:val="bullet"/>
        <w:numPr>
          <w:ilvl w:val="0"/>
          <w:numId w:val="24"/>
        </w:numPr>
      </w:pPr>
      <w:r>
        <w:t>PQI field needs to be redefined to handle two TPs</w:t>
      </w:r>
    </w:p>
    <w:p w14:paraId="069F8F9B" w14:textId="32646E3C" w:rsidR="000349E0" w:rsidRDefault="0053476E" w:rsidP="000349E0">
      <w:pPr>
        <w:pStyle w:val="bullet"/>
        <w:numPr>
          <w:ilvl w:val="0"/>
          <w:numId w:val="24"/>
        </w:numPr>
      </w:pPr>
      <w:r>
        <w:t xml:space="preserve">The </w:t>
      </w:r>
      <w:r w:rsidR="000349E0">
        <w:t>field</w:t>
      </w:r>
      <w:r>
        <w:t xml:space="preserve"> on “Antenna port(s), scrambling identity and number of layers”</w:t>
      </w:r>
      <w:r w:rsidR="000349E0">
        <w:t xml:space="preserve"> may need to be relaxed to allow more rank combinations between the two TPs</w:t>
      </w:r>
    </w:p>
    <w:p w14:paraId="6805DC78" w14:textId="4F122B47" w:rsidR="000349E0" w:rsidRDefault="000349E0" w:rsidP="000349E0">
      <w:r>
        <w:t xml:space="preserve">In legacy CoMP,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4E7DAA33" w:rsidR="00B92037" w:rsidRDefault="00B92037" w:rsidP="000349E0">
      <w:r>
        <w:t>For</w:t>
      </w:r>
      <w:r w:rsidR="003F7984">
        <w:t xml:space="preserve"> the</w:t>
      </w:r>
      <w:r>
        <w:t xml:space="preserve"> PQI field design, we can either define a longer PQI field to jointly encoding the parameter sets of TP1 and TP2, or we can have two 2-bit PQI field</w:t>
      </w:r>
      <w:r w:rsidR="003F7984">
        <w:t>s</w:t>
      </w:r>
      <w:r>
        <w:t>, each separately specify</w:t>
      </w:r>
      <w:r w:rsidR="003F7984">
        <w:t>ing</w:t>
      </w:r>
      <w:r>
        <w:t xml:space="preserve"> the parameter set of one </w:t>
      </w:r>
      <w:r w:rsidR="003F7984">
        <w:t xml:space="preserve">of the two </w:t>
      </w:r>
      <w:r>
        <w:t>TP</w:t>
      </w:r>
      <w:r w:rsidR="003F7984">
        <w:t>s</w:t>
      </w:r>
      <w:r>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00BA6874" w:rsidRPr="00653C67">
        <w:t xml:space="preserve">Table </w:t>
      </w:r>
      <w:r w:rsidR="00BA6874">
        <w:rPr>
          <w:noProof/>
        </w:rPr>
        <w:t>1</w:t>
      </w:r>
      <w:r w:rsidR="006A415E">
        <w:fldChar w:fldCharType="end"/>
      </w:r>
      <w:r>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00BA6874" w:rsidRPr="00653C67">
        <w:t xml:space="preserve">Table </w:t>
      </w:r>
      <w:r w:rsidR="00BA6874">
        <w:rPr>
          <w:noProof/>
        </w:rPr>
        <w:t>2</w:t>
      </w:r>
      <w:r w:rsidR="00B84F7F">
        <w:fldChar w:fldCharType="end"/>
      </w:r>
      <w:r>
        <w:t>;</w:t>
      </w:r>
    </w:p>
    <w:p w14:paraId="31D722D1" w14:textId="6580A768" w:rsidR="00B92037" w:rsidRPr="00653C67" w:rsidRDefault="00B92037" w:rsidP="00653C67">
      <w:pPr>
        <w:pStyle w:val="Caption"/>
      </w:pPr>
      <w:bookmarkStart w:id="6" w:name="_Ref457981705"/>
      <w:r w:rsidRPr="00653C67">
        <w:t xml:space="preserve">Table </w:t>
      </w:r>
      <w:fldSimple w:instr=" SEQ Table \* ARABIC ">
        <w:r w:rsidR="00BA6874">
          <w:rPr>
            <w:noProof/>
          </w:rPr>
          <w:t>1</w:t>
        </w:r>
      </w:fldSimple>
      <w:bookmarkEnd w:id="6"/>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40AE28FA" w:rsidR="00B84F7F" w:rsidRPr="00653C67" w:rsidRDefault="00B84F7F" w:rsidP="00B84F7F">
      <w:pPr>
        <w:pStyle w:val="Caption"/>
      </w:pPr>
      <w:bookmarkStart w:id="7" w:name="_Ref457983502"/>
      <w:r w:rsidRPr="00653C67">
        <w:t xml:space="preserve">Table </w:t>
      </w:r>
      <w:fldSimple w:instr=" SEQ Table \* ARABIC ">
        <w:r w:rsidR="00BA6874">
          <w:rPr>
            <w:noProof/>
          </w:rPr>
          <w:t>2</w:t>
        </w:r>
      </w:fldSimple>
      <w:bookmarkEnd w:id="7"/>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78FC5E57" w:rsidR="003A7789" w:rsidRDefault="003A7789" w:rsidP="003A7789">
      <w:pPr>
        <w:rPr>
          <w:b/>
          <w:lang w:val="en-GB"/>
        </w:rPr>
      </w:pPr>
      <w:bookmarkStart w:id="8"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8"/>
    <w:p w14:paraId="2FE08574" w14:textId="4F0F1BE7" w:rsidR="000E5555" w:rsidRDefault="000E5555" w:rsidP="000E5555">
      <w:pPr>
        <w:rPr>
          <w:lang w:val="en-GB"/>
        </w:rPr>
      </w:pPr>
      <w:r>
        <w:rPr>
          <w:lang w:val="en-GB"/>
        </w:rPr>
        <w:t xml:space="preserve">In legacy SU-MIMO case, the rank combination of the two codewords is deterministic given the total rank (RI). If the total rank is even, each codeword gets half of the </w:t>
      </w:r>
      <w:r w:rsidR="003F7984">
        <w:rPr>
          <w:lang w:val="en-GB"/>
        </w:rPr>
        <w:t xml:space="preserve">total </w:t>
      </w:r>
      <w:r>
        <w:rPr>
          <w:lang w:val="en-GB"/>
        </w:rPr>
        <w:t>rank. If the total rank is odd, the codeword 2 rank is 1 larger than the codeword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Option 1: Follow the legacy design with TP1 transmits codeword 1 and TP2 transmits codeword 2</w:t>
      </w:r>
    </w:p>
    <w:p w14:paraId="1DA0CC8D" w14:textId="138355AF" w:rsidR="000E5555" w:rsidRDefault="000E5555" w:rsidP="000E5555">
      <w:pPr>
        <w:pStyle w:val="bullet"/>
        <w:rPr>
          <w:lang w:val="en-GB"/>
        </w:rPr>
      </w:pPr>
      <w:r>
        <w:rPr>
          <w:lang w:val="en-GB"/>
        </w:rPr>
        <w:lastRenderedPageBreak/>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5913D572"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BA6874" w:rsidRPr="00653C67">
        <w:t xml:space="preserve">Table </w:t>
      </w:r>
      <w:r w:rsidR="00BA6874">
        <w:rPr>
          <w:noProof/>
        </w:rPr>
        <w:t>3</w:t>
      </w:r>
      <w:r>
        <w:rPr>
          <w:lang w:val="en-GB"/>
        </w:rPr>
        <w:fldChar w:fldCharType="end"/>
      </w:r>
      <w:r>
        <w:rPr>
          <w:lang w:val="en-GB"/>
        </w:rPr>
        <w:t>, assuming each TP has 4 CRS ports</w:t>
      </w:r>
      <w:r w:rsidR="00594B20">
        <w:rPr>
          <w:lang w:val="en-GB"/>
        </w:rPr>
        <w:t>.</w:t>
      </w:r>
    </w:p>
    <w:p w14:paraId="0DBD778B" w14:textId="6FF2A9A6" w:rsidR="00B84F7F" w:rsidRPr="00653C67" w:rsidRDefault="00B84F7F" w:rsidP="00B84F7F">
      <w:pPr>
        <w:pStyle w:val="Caption"/>
      </w:pPr>
      <w:bookmarkStart w:id="9" w:name="_Ref457983458"/>
      <w:r w:rsidRPr="00653C67">
        <w:t xml:space="preserve">Table </w:t>
      </w:r>
      <w:fldSimple w:instr=" SEQ Table \* ARABIC ">
        <w:r w:rsidR="00BA6874">
          <w:rPr>
            <w:noProof/>
          </w:rPr>
          <w:t>3</w:t>
        </w:r>
      </w:fldSimple>
      <w:bookmarkEnd w:id="9"/>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4F74BC1E" w14:textId="0B191F5E" w:rsidR="00F04932"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have more flexibility and potentially higher performance gain. </w:t>
      </w:r>
      <w:r w:rsidR="00F91366">
        <w:rPr>
          <w:lang w:val="en-GB"/>
        </w:rPr>
        <w:t>To support this option while avoid re-defining the antenna ports, scrambling identify and number of layers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BA6874" w:rsidRPr="00653C67">
        <w:t xml:space="preserve">Table </w:t>
      </w:r>
      <w:r w:rsidR="00BA6874">
        <w:rPr>
          <w:noProof/>
        </w:rPr>
        <w:t>4</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p>
    <w:p w14:paraId="3047E016" w14:textId="5240BD10" w:rsidR="000E5555" w:rsidRDefault="006B1229" w:rsidP="000E5555">
      <w:pPr>
        <w:pStyle w:val="bullet"/>
        <w:ind w:left="0" w:firstLine="0"/>
        <w:rPr>
          <w:lang w:val="en-GB"/>
        </w:rPr>
      </w:pPr>
      <w:r>
        <w:rPr>
          <w:lang w:val="en-GB"/>
        </w:rPr>
        <w:t xml:space="preserve">Compare the three options, the option 2 </w:t>
      </w:r>
      <w:r w:rsidR="005D0E4D">
        <w:rPr>
          <w:lang w:val="en-GB"/>
        </w:rPr>
        <w:t>is a preferable</w:t>
      </w:r>
      <w:r>
        <w:rPr>
          <w:lang w:val="en-GB"/>
        </w:rPr>
        <w:t xml:space="preserve"> compromise.</w:t>
      </w:r>
    </w:p>
    <w:p w14:paraId="7684E73D" w14:textId="49245FCD" w:rsidR="00F91366" w:rsidRPr="00653C67" w:rsidRDefault="00F91366" w:rsidP="00F91366">
      <w:pPr>
        <w:pStyle w:val="Caption"/>
      </w:pPr>
      <w:bookmarkStart w:id="10" w:name="_Ref458414318"/>
      <w:r w:rsidRPr="00653C67">
        <w:t xml:space="preserve">Table </w:t>
      </w:r>
      <w:fldSimple w:instr=" SEQ Table \* ARABIC ">
        <w:r w:rsidR="00BA6874">
          <w:rPr>
            <w:noProof/>
          </w:rPr>
          <w:t>4</w:t>
        </w:r>
      </w:fldSimple>
      <w:bookmarkEnd w:id="10"/>
      <w:r w:rsidRPr="00653C67">
        <w:t xml:space="preserve">. </w:t>
      </w:r>
      <w:r>
        <w:t>Codeword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1D20B9">
            <w:pPr>
              <w:spacing w:before="0" w:after="0"/>
              <w:jc w:val="center"/>
              <w:rPr>
                <w:b/>
              </w:rPr>
            </w:pPr>
            <w:r>
              <w:rPr>
                <w:b/>
                <w:bCs/>
              </w:rPr>
              <w:t>CW Swap</w:t>
            </w:r>
          </w:p>
        </w:tc>
        <w:tc>
          <w:tcPr>
            <w:tcW w:w="2304" w:type="dxa"/>
            <w:hideMark/>
          </w:tcPr>
          <w:p w14:paraId="4264E8E5" w14:textId="5F9CF80D" w:rsidR="00F91366" w:rsidRPr="00B92037" w:rsidRDefault="00F91366" w:rsidP="001D20B9">
            <w:pPr>
              <w:spacing w:before="0" w:after="0"/>
              <w:jc w:val="center"/>
              <w:rPr>
                <w:b/>
              </w:rPr>
            </w:pPr>
            <w:r>
              <w:rPr>
                <w:b/>
                <w:bCs/>
              </w:rPr>
              <w:t>TP1</w:t>
            </w:r>
          </w:p>
        </w:tc>
        <w:tc>
          <w:tcPr>
            <w:tcW w:w="2304" w:type="dxa"/>
          </w:tcPr>
          <w:p w14:paraId="34475FED" w14:textId="5DF289B3" w:rsidR="00F91366" w:rsidRDefault="00F91366" w:rsidP="001D20B9">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1D20B9">
            <w:pPr>
              <w:spacing w:before="0" w:after="0"/>
              <w:jc w:val="left"/>
            </w:pPr>
            <w:r>
              <w:t>0</w:t>
            </w:r>
          </w:p>
        </w:tc>
        <w:tc>
          <w:tcPr>
            <w:tcW w:w="2304" w:type="dxa"/>
          </w:tcPr>
          <w:p w14:paraId="1404D70E" w14:textId="78A1A0C7" w:rsidR="00F91366" w:rsidRPr="00B92037" w:rsidRDefault="00F91366" w:rsidP="001D20B9">
            <w:pPr>
              <w:spacing w:before="0" w:after="0"/>
              <w:jc w:val="left"/>
            </w:pPr>
            <w:r>
              <w:t>CW1</w:t>
            </w:r>
          </w:p>
        </w:tc>
        <w:tc>
          <w:tcPr>
            <w:tcW w:w="2304" w:type="dxa"/>
          </w:tcPr>
          <w:p w14:paraId="18BAE923" w14:textId="792DA828" w:rsidR="00F91366" w:rsidRDefault="00F91366" w:rsidP="001D20B9">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1D20B9">
            <w:pPr>
              <w:spacing w:before="0" w:after="0"/>
              <w:jc w:val="left"/>
            </w:pPr>
            <w:r>
              <w:t>1</w:t>
            </w:r>
          </w:p>
        </w:tc>
        <w:tc>
          <w:tcPr>
            <w:tcW w:w="2304" w:type="dxa"/>
          </w:tcPr>
          <w:p w14:paraId="37AED5AC" w14:textId="1547D127" w:rsidR="00F91366" w:rsidRPr="00B92037" w:rsidRDefault="00F91366" w:rsidP="001D20B9">
            <w:pPr>
              <w:spacing w:before="0" w:after="0"/>
              <w:jc w:val="left"/>
            </w:pPr>
            <w:r>
              <w:t>CW2</w:t>
            </w:r>
          </w:p>
        </w:tc>
        <w:tc>
          <w:tcPr>
            <w:tcW w:w="2304" w:type="dxa"/>
          </w:tcPr>
          <w:p w14:paraId="4947F602" w14:textId="1418B24C" w:rsidR="00F91366" w:rsidRDefault="00F91366" w:rsidP="001D20B9">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18A1EB6D" w:rsidR="00623A7F" w:rsidRDefault="00623A7F" w:rsidP="00623A7F">
      <w:pPr>
        <w:rPr>
          <w:b/>
          <w:lang w:val="en-GB"/>
        </w:rPr>
      </w:pPr>
      <w:bookmarkStart w:id="11"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5</w:t>
      </w:r>
      <w:r w:rsidRPr="00A224A1">
        <w:rPr>
          <w:b/>
          <w:lang w:val="en-GB"/>
        </w:rPr>
        <w:fldChar w:fldCharType="end"/>
      </w:r>
      <w:r w:rsidRPr="00A224A1">
        <w:rPr>
          <w:b/>
          <w:lang w:val="en-GB"/>
        </w:rPr>
        <w:t xml:space="preserve">.  </w:t>
      </w:r>
      <w:r>
        <w:rPr>
          <w:b/>
          <w:lang w:val="en-GB"/>
        </w:rPr>
        <w:t xml:space="preserve">When both TPs participate in the NCJT, the allowed rank combinations for the codewords from two TPs need further study.  </w:t>
      </w:r>
    </w:p>
    <w:bookmarkEnd w:id="11"/>
    <w:p w14:paraId="722E5074" w14:textId="0E5E20D8" w:rsidR="00A224A1" w:rsidRDefault="005E7342" w:rsidP="002F0590">
      <w:pPr>
        <w:rPr>
          <w:lang w:val="en-GB"/>
        </w:rPr>
      </w:pPr>
      <w:r>
        <w:rPr>
          <w:lang w:val="en-GB"/>
        </w:rPr>
        <w:t>Pro</w:t>
      </w:r>
      <w:r w:rsidR="00E91551">
        <w:rPr>
          <w:lang w:val="en-GB"/>
        </w:rPr>
        <w:t>per CS</w:t>
      </w:r>
      <w:r>
        <w:rPr>
          <w:lang w:val="en-GB"/>
        </w:rPr>
        <w:t xml:space="preserve">I support is critical in achieving the performance gain from </w:t>
      </w:r>
      <w:r w:rsidR="00E91551">
        <w:rPr>
          <w:lang w:val="en-GB"/>
        </w:rPr>
        <w:t>NCJT. The CSI reporting for NCJT needs to support joint transmission from the two TPs, together with single TP only transmission. Therefore a natural design is to have three CSI processes:</w:t>
      </w:r>
    </w:p>
    <w:p w14:paraId="140B3E35" w14:textId="127E9437" w:rsidR="00E91551" w:rsidRDefault="00E91551" w:rsidP="00E91551">
      <w:pPr>
        <w:pStyle w:val="bullet"/>
      </w:pPr>
      <w:r>
        <w:t>-</w:t>
      </w:r>
      <w:r>
        <w:tab/>
        <w:t>CSI process 1: CSI assuming TP1 is serving alone.</w:t>
      </w:r>
    </w:p>
    <w:p w14:paraId="125272D3" w14:textId="1D08B7C8" w:rsidR="00E91551" w:rsidRDefault="00E91551" w:rsidP="00E91551">
      <w:pPr>
        <w:pStyle w:val="bullet"/>
      </w:pPr>
      <w:r>
        <w:t>-</w:t>
      </w:r>
      <w:r>
        <w:tab/>
        <w:t>CSI process 2: CSI assuming TP2 is serving alone.</w:t>
      </w:r>
    </w:p>
    <w:p w14:paraId="0EE9D60B" w14:textId="1205BB6F" w:rsidR="008D39AB" w:rsidRDefault="008D39AB" w:rsidP="00E91551">
      <w:pPr>
        <w:pStyle w:val="bullet"/>
      </w:pPr>
      <w:r>
        <w:t>-</w:t>
      </w:r>
      <w:r>
        <w:tab/>
        <w:t>CSI process 3: CSI assuming TP1 and TP2 are jointly serving.</w:t>
      </w:r>
    </w:p>
    <w:p w14:paraId="3BC5100E" w14:textId="1DC1B7C1" w:rsidR="008D39AB" w:rsidRDefault="008D39AB" w:rsidP="008D39AB">
      <w:r>
        <w:t>Note that the CSI process 3 needs to provide the PMI/RI/CQI for both TPs for NCJT. It may include two separate CSIs targeting the two TPs, though the content of the two CSIs needs to be treated together.</w:t>
      </w:r>
    </w:p>
    <w:p w14:paraId="11DEDB38" w14:textId="38345C1D" w:rsidR="008D39AB" w:rsidRDefault="008D39AB" w:rsidP="008D39AB">
      <w:pPr>
        <w:rPr>
          <w:b/>
          <w:lang w:val="en-GB"/>
        </w:rPr>
      </w:pPr>
      <w:bookmarkStart w:id="12" w:name="e"/>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6</w:t>
      </w:r>
      <w:r w:rsidRPr="00A224A1">
        <w:rPr>
          <w:b/>
          <w:lang w:val="en-GB"/>
        </w:rPr>
        <w:fldChar w:fldCharType="end"/>
      </w:r>
      <w:r w:rsidRPr="00A224A1">
        <w:rPr>
          <w:b/>
          <w:lang w:val="en-GB"/>
        </w:rPr>
        <w:t xml:space="preserve">.  </w:t>
      </w:r>
      <w:r>
        <w:rPr>
          <w:b/>
          <w:lang w:val="en-GB"/>
        </w:rPr>
        <w:t xml:space="preserve">Use a multiple CSI processes design to report CSIs conditioned on both TPs serving or single TP serving. </w:t>
      </w:r>
    </w:p>
    <w:bookmarkEnd w:id="12"/>
    <w:p w14:paraId="1E56C71C" w14:textId="4DB7AFFB" w:rsidR="00F45BAE" w:rsidRDefault="00F45BAE" w:rsidP="008D39AB">
      <w:pPr>
        <w:rPr>
          <w:lang w:val="en-GB"/>
        </w:rPr>
      </w:pPr>
      <w:r>
        <w:rPr>
          <w:lang w:val="en-GB"/>
        </w:rPr>
        <w:t>For PDSCH of NCJT, we need to decide on using CRS and/or DMRS, how to do rate matching consider</w:t>
      </w:r>
      <w:r w:rsidR="00746D56">
        <w:rPr>
          <w:lang w:val="en-GB"/>
        </w:rPr>
        <w:t>ing</w:t>
      </w:r>
      <w:r>
        <w:rPr>
          <w:lang w:val="en-GB"/>
        </w:rPr>
        <w:t xml:space="preserve"> two TPs may have different CRS/CSI-RS locations, how to define EPRE, etc. </w:t>
      </w:r>
    </w:p>
    <w:p w14:paraId="2B27AFE5" w14:textId="11678706" w:rsidR="007032B8" w:rsidRDefault="007032B8" w:rsidP="008D39AB">
      <w:pPr>
        <w:rPr>
          <w:lang w:val="en-GB"/>
        </w:rPr>
      </w:pPr>
      <w:r>
        <w:rPr>
          <w:lang w:val="en-GB"/>
        </w:rPr>
        <w:t xml:space="preserve">For NCJT, the two TPs might be of similar strength. To use CRS based PDSCH, the UE needs to maintain the channel estimation for CRS, which may not be reliable as the two TPs’ CRS are not orthogonalized. Therefore, we propose to focus on DMRS based PDSCH. </w:t>
      </w:r>
      <w:r w:rsidR="00C2448C">
        <w:rPr>
          <w:lang w:val="en-GB"/>
        </w:rPr>
        <w:t xml:space="preserve">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ports, the total rank of the transmission is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The UE can figure out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and </w:t>
      </w:r>
      <m:oMath>
        <m:r>
          <w:rPr>
            <w:rFonts w:ascii="Cambria Math" w:hAnsi="Cambria Math"/>
            <w:lang w:val="en-GB"/>
          </w:rPr>
          <m:t>R</m:t>
        </m:r>
      </m:oMath>
      <w:r w:rsidR="00C2448C">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antenna ports. </w:t>
      </w:r>
      <w:r w:rsidR="000135FF">
        <w:rPr>
          <w:lang w:val="en-GB"/>
        </w:rPr>
        <w:t xml:space="preserve">For example, if TP1 is rank 3 and TP2 is rank 2, TP1 will transmit </w:t>
      </w:r>
      <w:r w:rsidR="00EC30C9">
        <w:rPr>
          <w:lang w:val="en-GB"/>
        </w:rPr>
        <w:t xml:space="preserve">over antenna ports 7, 8, and </w:t>
      </w:r>
      <w:r w:rsidR="00746D56">
        <w:rPr>
          <w:lang w:val="en-GB"/>
        </w:rPr>
        <w:t xml:space="preserve">11 </w:t>
      </w:r>
      <w:r w:rsidR="00EC30C9">
        <w:rPr>
          <w:lang w:val="en-GB"/>
        </w:rPr>
        <w:t xml:space="preserve">while TP2 will transmit over antenna port </w:t>
      </w:r>
      <w:r w:rsidR="00746D56">
        <w:rPr>
          <w:lang w:val="en-GB"/>
        </w:rPr>
        <w:t xml:space="preserve">9 </w:t>
      </w:r>
      <w:r w:rsidR="00EC30C9">
        <w:rPr>
          <w:lang w:val="en-GB"/>
        </w:rPr>
        <w:t>and 1</w:t>
      </w:r>
      <w:r w:rsidR="00746D56">
        <w:rPr>
          <w:lang w:val="en-GB"/>
        </w:rPr>
        <w:t>0</w:t>
      </w:r>
      <w:r w:rsidR="00EC30C9">
        <w:rPr>
          <w:lang w:val="en-GB"/>
        </w:rPr>
        <w:t>.</w:t>
      </w:r>
      <w:r w:rsidR="00575248">
        <w:rPr>
          <w:lang w:val="en-GB"/>
        </w:rPr>
        <w:t xml:space="preserve"> Using CDM2 or CDM4 for DMRS needs to be RRC configured.</w:t>
      </w:r>
    </w:p>
    <w:p w14:paraId="7AEC4311" w14:textId="79E7E6B6" w:rsidR="00F45BAE" w:rsidRDefault="007032B8" w:rsidP="008D39AB">
      <w:pPr>
        <w:rPr>
          <w:lang w:val="en-GB"/>
        </w:rPr>
      </w:pPr>
      <w:r>
        <w:rPr>
          <w:lang w:val="en-GB"/>
        </w:rPr>
        <w:t>When the CRS and CSI-RS of the two TPs are not aligned, the PDSCH layer transmitted from one TP can potentially overlap with the CRS and CSI-RS of the other TP. This may create some extra complexity in UE processing, as some REs are not data</w:t>
      </w:r>
      <w:r w:rsidR="00511AC6">
        <w:rPr>
          <w:lang w:val="en-GB"/>
        </w:rPr>
        <w:t xml:space="preserve"> overlapping with</w:t>
      </w:r>
      <w:r>
        <w:rPr>
          <w:lang w:val="en-GB"/>
        </w:rPr>
        <w:t>data, but</w:t>
      </w:r>
      <w:r w:rsidR="00511AC6">
        <w:rPr>
          <w:lang w:val="en-GB"/>
        </w:rPr>
        <w:t xml:space="preserve"> rather</w:t>
      </w:r>
      <w:r>
        <w:rPr>
          <w:lang w:val="en-GB"/>
        </w:rPr>
        <w:t xml:space="preserve"> data</w:t>
      </w:r>
      <w:r w:rsidR="00511AC6">
        <w:rPr>
          <w:lang w:val="en-GB"/>
        </w:rPr>
        <w:t xml:space="preserve"> overlapped with </w:t>
      </w:r>
      <w:r>
        <w:rPr>
          <w:lang w:val="en-GB"/>
        </w:rPr>
        <w:t xml:space="preserve">RS, </w:t>
      </w:r>
      <w:r w:rsidR="00511AC6">
        <w:rPr>
          <w:lang w:val="en-GB"/>
        </w:rPr>
        <w:t xml:space="preserve">which </w:t>
      </w:r>
      <w:r>
        <w:rPr>
          <w:lang w:val="en-GB"/>
        </w:rPr>
        <w:t>need</w:t>
      </w:r>
      <w:r w:rsidR="00511AC6">
        <w:rPr>
          <w:lang w:val="en-GB"/>
        </w:rPr>
        <w:t>s</w:t>
      </w:r>
      <w:r>
        <w:rPr>
          <w:lang w:val="en-GB"/>
        </w:rPr>
        <w:t xml:space="preserve"> to be processed differently </w:t>
      </w:r>
      <w:r>
        <w:rPr>
          <w:lang w:val="en-GB"/>
        </w:rPr>
        <w:lastRenderedPageBreak/>
        <w:t>from other REs. A simple solution is to let PDSCH rate match around the CRS and CSI-RS of both TPs. A side benefit is the CRS and CSI-RS is better protected in each TP with lower interference.</w:t>
      </w:r>
    </w:p>
    <w:p w14:paraId="588836AE" w14:textId="508AD9B7" w:rsidR="00575248" w:rsidRDefault="00575248" w:rsidP="002F0590">
      <w:pPr>
        <w:rPr>
          <w:lang w:val="en-GB"/>
        </w:rPr>
      </w:pPr>
      <w:r>
        <w:rPr>
          <w:lang w:val="en-GB"/>
        </w:rPr>
        <w:t xml:space="preserve">For EPRE of each codeword of the joint transmission PDSCH, there are </w:t>
      </w:r>
      <w:r w:rsidR="00511AC6">
        <w:rPr>
          <w:lang w:val="en-GB"/>
        </w:rPr>
        <w:t>two</w:t>
      </w:r>
      <w:r>
        <w:rPr>
          <w:lang w:val="en-GB"/>
        </w:rPr>
        <w:t>options as well:</w:t>
      </w:r>
    </w:p>
    <w:p w14:paraId="7CA6A1E7" w14:textId="79CF1639" w:rsidR="00575248" w:rsidRDefault="00575248" w:rsidP="00575248">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466F06A4" w14:textId="5B21A44E" w:rsidR="00575248" w:rsidRDefault="00575248" w:rsidP="00575248">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37868CDE" w14:textId="0F38C46E" w:rsidR="00B70288" w:rsidRDefault="00B70288" w:rsidP="00B70288">
      <w:pPr>
        <w:rPr>
          <w:lang w:val="en-GB"/>
        </w:rPr>
      </w:pPr>
      <w:r>
        <w:rPr>
          <w:lang w:val="en-GB"/>
        </w:rPr>
        <w:t>Compare the two options, the option 1 seems to be simpler.</w:t>
      </w:r>
    </w:p>
    <w:p w14:paraId="44941D9A" w14:textId="77777777" w:rsidR="00A224A1" w:rsidRDefault="00B70288" w:rsidP="002F0590">
      <w:pPr>
        <w:rPr>
          <w:b/>
          <w:lang w:val="en-GB"/>
        </w:rPr>
      </w:pPr>
      <w:bookmarkStart w:id="13" w:name="f"/>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7</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bookmarkEnd w:id="13"/>
    <w:p w14:paraId="590D96B4" w14:textId="6AACE2D2" w:rsidR="00940AA2" w:rsidRDefault="00940AA2" w:rsidP="00940AA2">
      <w:pPr>
        <w:pStyle w:val="Heading1"/>
        <w:jc w:val="both"/>
      </w:pPr>
      <w:r w:rsidRPr="00E05A22">
        <w:t>3</w:t>
      </w:r>
      <w:r w:rsidRPr="00E05A22">
        <w:tab/>
      </w:r>
      <w:r>
        <w:t>Carrier Aggregation Based NCJT</w:t>
      </w:r>
      <w:r w:rsidRPr="00E05A22">
        <w:t xml:space="preserve"> </w:t>
      </w:r>
    </w:p>
    <w:p w14:paraId="09D837C6" w14:textId="274E4745" w:rsidR="00940AA2" w:rsidRDefault="00B61AA8" w:rsidP="00940AA2">
      <w:pPr>
        <w:rPr>
          <w:lang w:val="en-GB"/>
        </w:rPr>
      </w:pPr>
      <w:r>
        <w:rPr>
          <w:lang w:val="en-GB"/>
        </w:rPr>
        <w:t xml:space="preserve">An alternative flavour of the NCJT design is based on </w:t>
      </w:r>
      <w:r w:rsidR="00752E1F">
        <w:rPr>
          <w:lang w:val="en-GB"/>
        </w:rPr>
        <w:t xml:space="preserve">reusing </w:t>
      </w:r>
      <w:r>
        <w:rPr>
          <w:lang w:val="en-GB"/>
        </w:rPr>
        <w:t xml:space="preserve">the carrier aggregation support of UE. </w:t>
      </w:r>
    </w:p>
    <w:p w14:paraId="159C595C" w14:textId="1FA41F8B" w:rsidR="00314280" w:rsidRDefault="00314280" w:rsidP="00940AA2">
      <w:pPr>
        <w:rPr>
          <w:lang w:val="en-GB"/>
        </w:rPr>
      </w:pPr>
      <w:r>
        <w:rPr>
          <w:lang w:val="en-GB"/>
        </w:rPr>
        <w:t>The basic idea of the CA based NCJT is to treat the link to each TP as a CC, though they happen to be at the same frequency. From</w:t>
      </w:r>
      <w:r w:rsidR="00511AC6">
        <w:rPr>
          <w:lang w:val="en-GB"/>
        </w:rPr>
        <w:t xml:space="preserve"> the</w:t>
      </w:r>
      <w:r>
        <w:rPr>
          <w:lang w:val="en-GB"/>
        </w:rPr>
        <w:t xml:space="preserve"> UE receiver perspective, the TPs participating in the NCJT can be treated independently, though it is possible to use the same RX chain to receive both CCs. The most straightforward approach is when processing one CC (TP), the other CC (TP) is treated as interference. Of course, if the RB allocation overlap</w:t>
      </w:r>
      <w:r w:rsidR="00511AC6">
        <w:rPr>
          <w:lang w:val="en-GB"/>
        </w:rPr>
        <w:t>s</w:t>
      </w:r>
      <w:r>
        <w:rPr>
          <w:lang w:val="en-GB"/>
        </w:rPr>
        <w:t>, it is possible to jointly process to achieve some better performance. From</w:t>
      </w:r>
      <w:r w:rsidR="00511AC6">
        <w:rPr>
          <w:lang w:val="en-GB"/>
        </w:rPr>
        <w:t xml:space="preserve"> the</w:t>
      </w:r>
      <w:r>
        <w:rPr>
          <w:lang w:val="en-GB"/>
        </w:rPr>
        <w:t xml:space="preserve"> eNB perspective, each TP will transmit an independent (legacy) PDSCH. The scheduling decision (including TM, rank, precoding, RB allocation etc) can be independent, which requires minimum cross TP coordination.</w:t>
      </w:r>
    </w:p>
    <w:p w14:paraId="23323981" w14:textId="765AD409" w:rsidR="00E6523D" w:rsidRDefault="00E6523D" w:rsidP="00940AA2">
      <w:pPr>
        <w:rPr>
          <w:lang w:val="en-GB"/>
        </w:rPr>
      </w:pPr>
      <w:r>
        <w:rPr>
          <w:lang w:val="en-GB"/>
        </w:rPr>
        <w:t>For CSI report, since PDSCHs from different TPs are received separately in general, legacy CSI process per TP might be good enough. For the special case when the PDSCHs from different TPs happen to align, addition CSI process</w:t>
      </w:r>
      <w:r w:rsidR="00511AC6">
        <w:rPr>
          <w:lang w:val="en-GB"/>
        </w:rPr>
        <w:t>es</w:t>
      </w:r>
      <w:r>
        <w:rPr>
          <w:lang w:val="en-GB"/>
        </w:rPr>
        <w:t xml:space="preserve"> might be helpful to have more accurate CQI report.</w:t>
      </w:r>
    </w:p>
    <w:p w14:paraId="00D15C98" w14:textId="6EA46F0E" w:rsidR="00314280" w:rsidRDefault="00314280" w:rsidP="00940AA2">
      <w:pPr>
        <w:rPr>
          <w:b/>
          <w:lang w:val="en-GB"/>
        </w:rPr>
      </w:pPr>
      <w:bookmarkStart w:id="14" w:name="g"/>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8</w:t>
      </w:r>
      <w:r w:rsidRPr="00314280">
        <w:rPr>
          <w:b/>
          <w:lang w:val="en-GB"/>
        </w:rPr>
        <w:fldChar w:fldCharType="end"/>
      </w:r>
      <w:r w:rsidRPr="00314280">
        <w:rPr>
          <w:b/>
          <w:lang w:val="en-GB"/>
        </w:rPr>
        <w:t xml:space="preserve">. </w:t>
      </w:r>
      <w:r>
        <w:rPr>
          <w:b/>
          <w:lang w:val="en-GB"/>
        </w:rPr>
        <w:t>Consider Carrier Aggregation based NCJT, where each TP is treated as a CC.</w:t>
      </w:r>
    </w:p>
    <w:p w14:paraId="3DFEAFA0" w14:textId="5136EFC6" w:rsidR="00314280" w:rsidRDefault="00314280" w:rsidP="00940AA2">
      <w:pPr>
        <w:rPr>
          <w:b/>
          <w:lang w:val="en-GB"/>
        </w:rPr>
      </w:pPr>
      <w:bookmarkStart w:id="15" w:name="h"/>
      <w:bookmarkEnd w:id="14"/>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BA6874">
        <w:rPr>
          <w:b/>
          <w:noProof/>
          <w:lang w:val="en-GB"/>
        </w:rPr>
        <w:t>1</w:t>
      </w:r>
      <w:r>
        <w:rPr>
          <w:b/>
          <w:lang w:val="en-GB"/>
        </w:rPr>
        <w:fldChar w:fldCharType="end"/>
      </w:r>
      <w:r>
        <w:rPr>
          <w:b/>
          <w:lang w:val="en-GB"/>
        </w:rPr>
        <w:t>. The CA based NCJT has the following properties</w:t>
      </w:r>
      <w:r w:rsidR="00517326">
        <w:rPr>
          <w:b/>
          <w:lang w:val="en-GB"/>
        </w:rPr>
        <w:t xml:space="preserve"> for convenient implementation/deployment</w:t>
      </w:r>
      <w:r>
        <w:rPr>
          <w:b/>
          <w:lang w:val="en-GB"/>
        </w:rPr>
        <w:t>:</w:t>
      </w:r>
    </w:p>
    <w:p w14:paraId="59DF85C9" w14:textId="66E935F9" w:rsidR="00314280" w:rsidRPr="00517326" w:rsidRDefault="00314280" w:rsidP="00314280">
      <w:pPr>
        <w:pStyle w:val="bullet"/>
        <w:rPr>
          <w:b/>
          <w:lang w:val="en-GB"/>
        </w:rPr>
      </w:pPr>
      <w:r w:rsidRPr="00517326">
        <w:rPr>
          <w:b/>
          <w:lang w:val="en-GB"/>
        </w:rPr>
        <w:t>-</w:t>
      </w:r>
      <w:r w:rsidRPr="00517326">
        <w:rPr>
          <w:b/>
          <w:lang w:val="en-GB"/>
        </w:rPr>
        <w:tab/>
      </w:r>
      <w:r w:rsidR="00517326" w:rsidRPr="00517326">
        <w:rPr>
          <w:b/>
          <w:lang w:val="en-GB"/>
        </w:rPr>
        <w:t>Cross TP coordination requirement is very low, as the scheduling decision can be fully independent.</w:t>
      </w:r>
    </w:p>
    <w:p w14:paraId="28739982" w14:textId="020DCFCA" w:rsidR="00517326" w:rsidRPr="00517326" w:rsidRDefault="00517326"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1BC87724" w14:textId="7CE77FA4" w:rsidR="00517326" w:rsidRDefault="00517326"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0ED38539" w14:textId="3CF80D35" w:rsidR="00E6523D" w:rsidRPr="00517326" w:rsidRDefault="00E6523D"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bookmarkEnd w:id="15"/>
    <w:p w14:paraId="7A73704B" w14:textId="18947342" w:rsidR="00940AA2" w:rsidRDefault="00517326" w:rsidP="00940AA2">
      <w:pPr>
        <w:rPr>
          <w:lang w:val="en-GB"/>
        </w:rPr>
      </w:pPr>
      <w:r>
        <w:rPr>
          <w:lang w:val="en-GB"/>
        </w:rPr>
        <w:t>Depending on the distance of TPs participating in CA based NCJT, we may see two situations affect</w:t>
      </w:r>
      <w:r w:rsidR="00511AC6">
        <w:rPr>
          <w:lang w:val="en-GB"/>
        </w:rPr>
        <w:t>ing</w:t>
      </w:r>
      <w:r>
        <w:rPr>
          <w:lang w:val="en-GB"/>
        </w:rPr>
        <w:t xml:space="preserve"> the receiver structure:</w:t>
      </w:r>
    </w:p>
    <w:p w14:paraId="439971F2" w14:textId="3706CC39" w:rsidR="00517326" w:rsidRDefault="00517326" w:rsidP="00517326">
      <w:pPr>
        <w:pStyle w:val="bullet"/>
        <w:rPr>
          <w:lang w:val="en-GB"/>
        </w:rPr>
      </w:pPr>
      <w:r>
        <w:rPr>
          <w:lang w:val="en-GB"/>
        </w:rPr>
        <w:t>-</w:t>
      </w:r>
      <w:r w:rsidR="00C66E0C">
        <w:rPr>
          <w:lang w:val="en-GB"/>
        </w:rPr>
        <w:tab/>
        <w:t>Situation 1: The TPs are close by and the signal arrives at the UE with a delay spread well within</w:t>
      </w:r>
      <w:r w:rsidR="00511AC6">
        <w:rPr>
          <w:lang w:val="en-GB"/>
        </w:rPr>
        <w:t xml:space="preserve"> the</w:t>
      </w:r>
      <w:r w:rsidR="00C66E0C">
        <w:rPr>
          <w:lang w:val="en-GB"/>
        </w:rPr>
        <w:t xml:space="preserve"> CP length</w:t>
      </w:r>
    </w:p>
    <w:p w14:paraId="3BB5F07B" w14:textId="437F3B3D" w:rsidR="00C66E0C" w:rsidRDefault="00C66E0C" w:rsidP="00517326">
      <w:pPr>
        <w:pStyle w:val="bullet"/>
        <w:rPr>
          <w:lang w:val="en-GB"/>
        </w:rPr>
      </w:pPr>
      <w:r>
        <w:rPr>
          <w:lang w:val="en-GB"/>
        </w:rPr>
        <w:t>-</w:t>
      </w:r>
      <w:r>
        <w:rPr>
          <w:lang w:val="en-GB"/>
        </w:rPr>
        <w:tab/>
        <w:t>Situation 2: The TPs are relatively far away, and the signal arrives at the UE with a longer delay spread</w:t>
      </w:r>
    </w:p>
    <w:p w14:paraId="589ABE31" w14:textId="0C0A6887" w:rsidR="00C66E0C" w:rsidRDefault="00C66E0C" w:rsidP="00C66E0C">
      <w:pPr>
        <w:rPr>
          <w:lang w:val="en-GB"/>
        </w:rPr>
      </w:pPr>
      <w:r>
        <w:rPr>
          <w:lang w:val="en-GB"/>
        </w:rPr>
        <w:t>For situation 1, it is possible to just a joint time tracking loop to control the FFT window to cover signals from all TPs, so a single FFT can be used. In this case, joint processing of the multiple TP PDSCH is possible. On the other hand, for situation 2, we will need multiple FFT</w:t>
      </w:r>
      <w:r w:rsidR="00511AC6">
        <w:rPr>
          <w:lang w:val="en-GB"/>
        </w:rPr>
        <w:t>s</w:t>
      </w:r>
      <w:r>
        <w:rPr>
          <w:lang w:val="en-GB"/>
        </w:rPr>
        <w:t xml:space="preserve"> for the time domain to frequency domain conversion for different TPs. The joint processing will be hard. If we envision the situation 2 is to be covered in </w:t>
      </w:r>
      <w:r w:rsidR="00511AC6">
        <w:rPr>
          <w:lang w:val="en-GB"/>
        </w:rPr>
        <w:t xml:space="preserve">the </w:t>
      </w:r>
      <w:r>
        <w:rPr>
          <w:lang w:val="en-GB"/>
        </w:rPr>
        <w:t>NCJT design, in signalling support, we will need some indicators to classify the TPs by their distance</w:t>
      </w:r>
      <w:r w:rsidR="00E6523D">
        <w:rPr>
          <w:lang w:val="en-GB"/>
        </w:rPr>
        <w:t>. Concept-wise, this plays a similar role as quasi-co-location indicator.</w:t>
      </w:r>
    </w:p>
    <w:p w14:paraId="0C8C3D48" w14:textId="121669D8" w:rsidR="00C66E0C" w:rsidRDefault="00C66E0C" w:rsidP="00C66E0C">
      <w:pPr>
        <w:rPr>
          <w:b/>
          <w:lang w:val="en-GB"/>
        </w:rPr>
      </w:pPr>
      <w:bookmarkStart w:id="16" w:name="i"/>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9</w:t>
      </w:r>
      <w:r w:rsidRPr="00314280">
        <w:rPr>
          <w:b/>
          <w:lang w:val="en-GB"/>
        </w:rPr>
        <w:fldChar w:fldCharType="end"/>
      </w:r>
      <w:r w:rsidRPr="00314280">
        <w:rPr>
          <w:b/>
          <w:lang w:val="en-GB"/>
        </w:rPr>
        <w:t xml:space="preserve">. </w:t>
      </w:r>
      <w:r>
        <w:rPr>
          <w:b/>
          <w:lang w:val="en-GB"/>
        </w:rPr>
        <w:t xml:space="preserve">Some signalling support might be needed </w:t>
      </w:r>
      <w:r w:rsidR="00E6523D">
        <w:rPr>
          <w:b/>
          <w:lang w:val="en-GB"/>
        </w:rPr>
        <w:t>to indicate how close the TPs in NCJT are</w:t>
      </w:r>
      <w:r>
        <w:rPr>
          <w:b/>
          <w:lang w:val="en-GB"/>
        </w:rPr>
        <w:t>.</w:t>
      </w:r>
    </w:p>
    <w:bookmarkEnd w:id="16"/>
    <w:p w14:paraId="644EE064" w14:textId="3C9802F4" w:rsidR="00C66E0C" w:rsidRDefault="00E6523D" w:rsidP="00C66E0C">
      <w:pPr>
        <w:rPr>
          <w:lang w:val="en-GB"/>
        </w:rPr>
      </w:pPr>
      <w:r>
        <w:rPr>
          <w:lang w:val="en-GB"/>
        </w:rPr>
        <w:t>For DL grant, the legacy CA approach might be enough</w:t>
      </w:r>
      <w:r w:rsidR="00223287">
        <w:rPr>
          <w:lang w:val="en-GB"/>
        </w:rPr>
        <w:t>. We can either send the DL grant for one TP on the PDCCH region from that TP, or we use cross</w:t>
      </w:r>
      <w:r w:rsidR="00511AC6">
        <w:rPr>
          <w:lang w:val="en-GB"/>
        </w:rPr>
        <w:t>-</w:t>
      </w:r>
      <w:r w:rsidR="00223287">
        <w:rPr>
          <w:lang w:val="en-GB"/>
        </w:rPr>
        <w:t xml:space="preserve">CC grant and send it from one of the TPs. However, since the PDCCH region </w:t>
      </w:r>
      <w:r w:rsidR="00223287">
        <w:rPr>
          <w:lang w:val="en-GB"/>
        </w:rPr>
        <w:lastRenderedPageBreak/>
        <w:t xml:space="preserve">overlap from different TPs, the decoding performance might be worse. In this case, we may need to use a larger </w:t>
      </w:r>
      <w:r w:rsidR="00511AC6">
        <w:rPr>
          <w:lang w:val="en-GB"/>
        </w:rPr>
        <w:t>aggregation level</w:t>
      </w:r>
      <w:r w:rsidR="00223287">
        <w:rPr>
          <w:lang w:val="en-GB"/>
        </w:rPr>
        <w:t xml:space="preserve"> to improve the reliability. Alternatively, we can use EPDCCH for DL grant, with EPDCCH from different TPs placed in different RBs and apply some PDSCH silencing to reduce the interference seen at EPDCCH RBs.</w:t>
      </w:r>
    </w:p>
    <w:p w14:paraId="51C3FE2B" w14:textId="2EB61C64" w:rsidR="00223287" w:rsidRDefault="00223287" w:rsidP="00223287">
      <w:pPr>
        <w:rPr>
          <w:b/>
          <w:lang w:val="en-GB"/>
        </w:rPr>
      </w:pPr>
      <w:bookmarkStart w:id="17" w:name="j"/>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10</w:t>
      </w:r>
      <w:r w:rsidRPr="00314280">
        <w:rPr>
          <w:b/>
          <w:lang w:val="en-GB"/>
        </w:rPr>
        <w:fldChar w:fldCharType="end"/>
      </w:r>
      <w:r w:rsidRPr="00314280">
        <w:rPr>
          <w:b/>
          <w:lang w:val="en-GB"/>
        </w:rPr>
        <w:t xml:space="preserve">. </w:t>
      </w:r>
      <w:r>
        <w:rPr>
          <w:b/>
          <w:lang w:val="en-GB"/>
        </w:rPr>
        <w:t xml:space="preserve">When use PDCCH for DL DCI, may need to increase </w:t>
      </w:r>
      <w:r w:rsidR="00511AC6">
        <w:rPr>
          <w:b/>
          <w:lang w:val="en-GB"/>
        </w:rPr>
        <w:t>aggregation level</w:t>
      </w:r>
      <w:r>
        <w:rPr>
          <w:b/>
          <w:lang w:val="en-GB"/>
        </w:rPr>
        <w:t>. When use EPDCCH for DL DCI, can FDM the EPDCCH across different TPs to reduce interference.</w:t>
      </w:r>
    </w:p>
    <w:bookmarkEnd w:id="17"/>
    <w:p w14:paraId="23C5D5FB" w14:textId="77777777" w:rsidR="00223287" w:rsidRDefault="00223287" w:rsidP="00C66E0C">
      <w:pPr>
        <w:rPr>
          <w:lang w:val="en-GB"/>
        </w:rPr>
      </w:pPr>
    </w:p>
    <w:p w14:paraId="2F77E7C7" w14:textId="1328260F" w:rsidR="00491EEE" w:rsidRDefault="00940AA2" w:rsidP="00843B71">
      <w:pPr>
        <w:pStyle w:val="Heading1"/>
        <w:jc w:val="both"/>
      </w:pPr>
      <w:r>
        <w:t>4</w:t>
      </w:r>
      <w:r w:rsidR="00491EEE" w:rsidRPr="00E05A22">
        <w:tab/>
        <w:t xml:space="preserve">Conclusions </w:t>
      </w:r>
    </w:p>
    <w:p w14:paraId="2D6BFDD2" w14:textId="03B7155E" w:rsidR="00526653" w:rsidRDefault="00B70288" w:rsidP="0075179E">
      <w:pPr>
        <w:rPr>
          <w:iCs/>
        </w:rPr>
      </w:pPr>
      <w:r>
        <w:rPr>
          <w:iCs/>
        </w:rPr>
        <w:t xml:space="preserve">For non-coherent joint transmission for feCoMP, </w:t>
      </w:r>
      <w:r w:rsidR="00526653">
        <w:rPr>
          <w:iCs/>
        </w:rPr>
        <w:t xml:space="preserve">we considered two approaches, </w:t>
      </w:r>
    </w:p>
    <w:p w14:paraId="03D31085" w14:textId="77777777" w:rsidR="0013399A" w:rsidRDefault="0013399A" w:rsidP="0013399A">
      <w:pPr>
        <w:pStyle w:val="bullet"/>
      </w:pPr>
      <w:r>
        <w:t>-</w:t>
      </w:r>
      <w:r>
        <w:tab/>
        <w:t>Single user MIMO based NCJT design</w:t>
      </w:r>
    </w:p>
    <w:p w14:paraId="532D7A8F" w14:textId="77777777" w:rsidR="0013399A" w:rsidRDefault="0013399A" w:rsidP="0013399A">
      <w:pPr>
        <w:pStyle w:val="bullet"/>
      </w:pPr>
      <w:r>
        <w:t>-</w:t>
      </w:r>
      <w:r>
        <w:tab/>
        <w:t>Carrier aggregation base NCJT design</w:t>
      </w:r>
    </w:p>
    <w:p w14:paraId="12F95F8B" w14:textId="75292977" w:rsidR="0013399A" w:rsidRDefault="0013399A" w:rsidP="0075179E">
      <w:pPr>
        <w:rPr>
          <w:iCs/>
        </w:rPr>
      </w:pPr>
      <w:r>
        <w:rPr>
          <w:iCs/>
        </w:rPr>
        <w:t>Out of these two, we propose:</w:t>
      </w:r>
    </w:p>
    <w:p w14:paraId="0D6E87B0" w14:textId="77777777" w:rsidR="00BA6874" w:rsidRPr="0013399A" w:rsidRDefault="0013399A" w:rsidP="005E7342">
      <w:pPr>
        <w:rPr>
          <w:b/>
        </w:rPr>
      </w:pPr>
      <w:r>
        <w:rPr>
          <w:iCs/>
        </w:rPr>
        <w:fldChar w:fldCharType="begin"/>
      </w:r>
      <w:r>
        <w:rPr>
          <w:iCs/>
        </w:rPr>
        <w:instrText xml:space="preserve"> REF xx \h </w:instrText>
      </w:r>
      <w:r>
        <w:rPr>
          <w:iCs/>
        </w:rPr>
      </w:r>
      <w:r>
        <w:rPr>
          <w:iCs/>
        </w:rPr>
        <w:fldChar w:fldCharType="separate"/>
      </w:r>
      <w:r w:rsidR="00BA6874" w:rsidRPr="0013399A">
        <w:rPr>
          <w:b/>
        </w:rPr>
        <w:t xml:space="preserve">Proposal </w:t>
      </w:r>
      <w:r w:rsidR="00BA6874">
        <w:rPr>
          <w:b/>
          <w:noProof/>
        </w:rPr>
        <w:t>1</w:t>
      </w:r>
      <w:r w:rsidR="00BA6874" w:rsidRPr="0013399A">
        <w:rPr>
          <w:b/>
        </w:rPr>
        <w:t>. Consider generalizing single user MIMO design as the main direction of NCJT for feCoMP.</w:t>
      </w:r>
    </w:p>
    <w:p w14:paraId="52C5E644" w14:textId="3061F5D8" w:rsidR="0070452B" w:rsidRDefault="0013399A" w:rsidP="0075179E">
      <w:pPr>
        <w:rPr>
          <w:iCs/>
        </w:rPr>
      </w:pPr>
      <w:r>
        <w:rPr>
          <w:iCs/>
        </w:rPr>
        <w:fldChar w:fldCharType="end"/>
      </w:r>
      <w:r w:rsidR="00526653">
        <w:rPr>
          <w:iCs/>
        </w:rPr>
        <w:t>W</w:t>
      </w:r>
      <w:r w:rsidR="00B70288">
        <w:rPr>
          <w:iCs/>
        </w:rPr>
        <w:t>e have the following proposals</w:t>
      </w:r>
      <w:r w:rsidR="00C2188F">
        <w:rPr>
          <w:iCs/>
        </w:rPr>
        <w:t xml:space="preserve"> for single user MIMO based design</w:t>
      </w:r>
      <w:r w:rsidR="00B70288">
        <w:rPr>
          <w:iCs/>
        </w:rPr>
        <w:t>:</w:t>
      </w:r>
    </w:p>
    <w:p w14:paraId="23545D07" w14:textId="77777777" w:rsidR="00BA6874" w:rsidRPr="00A224A1" w:rsidRDefault="00B70288" w:rsidP="002F0590">
      <w:pPr>
        <w:rPr>
          <w:b/>
          <w:lang w:val="en-GB"/>
        </w:rPr>
      </w:pPr>
      <w:r>
        <w:rPr>
          <w:iCs/>
        </w:rPr>
        <w:fldChar w:fldCharType="begin"/>
      </w:r>
      <w:r>
        <w:rPr>
          <w:iCs/>
        </w:rPr>
        <w:instrText xml:space="preserve"> REF a \h </w:instrText>
      </w:r>
      <w:r>
        <w:rPr>
          <w:iCs/>
        </w:rPr>
      </w:r>
      <w:r>
        <w:rPr>
          <w:iCs/>
        </w:rPr>
        <w:fldChar w:fldCharType="separate"/>
      </w:r>
      <w:r w:rsidR="00BA6874" w:rsidRPr="00A224A1">
        <w:rPr>
          <w:b/>
          <w:lang w:val="en-GB"/>
        </w:rPr>
        <w:t xml:space="preserve">Proposal </w:t>
      </w:r>
      <w:r w:rsidR="00BA6874">
        <w:rPr>
          <w:b/>
          <w:noProof/>
          <w:lang w:val="en-GB"/>
        </w:rPr>
        <w:t>2</w:t>
      </w:r>
      <w:r w:rsidR="00BA6874" w:rsidRPr="00A224A1">
        <w:rPr>
          <w:b/>
          <w:lang w:val="en-GB"/>
        </w:rPr>
        <w:t>.  Under NCJT, support joint transmission from two TPs with one codeword from each TP</w:t>
      </w:r>
      <w:r w:rsidR="00BA6874">
        <w:rPr>
          <w:b/>
          <w:lang w:val="en-GB"/>
        </w:rPr>
        <w:t>, and support transmission from only one of the two TPs with up to two codewords.</w:t>
      </w:r>
    </w:p>
    <w:p w14:paraId="6477BF35" w14:textId="77777777" w:rsidR="00BA6874" w:rsidRDefault="00B70288" w:rsidP="000820C9">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BA6874" w:rsidRPr="00A224A1">
        <w:rPr>
          <w:b/>
          <w:lang w:val="en-GB"/>
        </w:rPr>
        <w:t xml:space="preserve">Proposal </w:t>
      </w:r>
      <w:r w:rsidR="00BA6874">
        <w:rPr>
          <w:b/>
          <w:noProof/>
          <w:lang w:val="en-GB"/>
        </w:rPr>
        <w:t>3</w:t>
      </w:r>
      <w:r w:rsidR="00BA6874" w:rsidRPr="00A224A1">
        <w:rPr>
          <w:b/>
          <w:lang w:val="en-GB"/>
        </w:rPr>
        <w:t xml:space="preserve">.  </w:t>
      </w:r>
      <w:r w:rsidR="00BA6874">
        <w:rPr>
          <w:b/>
          <w:lang w:val="en-GB"/>
        </w:rPr>
        <w:t>When both TPs participate in the joint transmission, the RB allocations from the two TPs are the same</w:t>
      </w:r>
      <w:r w:rsidR="00BA6874" w:rsidRPr="00A224A1">
        <w:rPr>
          <w:b/>
          <w:lang w:val="en-GB"/>
        </w:rPr>
        <w:t>.</w:t>
      </w:r>
      <w:r w:rsidR="00BA6874">
        <w:rPr>
          <w:b/>
          <w:lang w:val="en-GB"/>
        </w:rPr>
        <w:t xml:space="preserve"> A single DCI is used to grant the PDSCH from both TPs. The same DCI format also handles the case only one of the TPs is serving.</w:t>
      </w:r>
    </w:p>
    <w:p w14:paraId="568DF4F0" w14:textId="77777777" w:rsidR="00BA6874" w:rsidRDefault="00B70288" w:rsidP="003A7789">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BA6874" w:rsidRPr="00A224A1">
        <w:rPr>
          <w:b/>
          <w:lang w:val="en-GB"/>
        </w:rPr>
        <w:t xml:space="preserve">Proposal </w:t>
      </w:r>
      <w:r w:rsidR="00BA6874">
        <w:rPr>
          <w:b/>
          <w:noProof/>
          <w:lang w:val="en-GB"/>
        </w:rPr>
        <w:t>4</w:t>
      </w:r>
      <w:r w:rsidR="00BA6874" w:rsidRPr="00A224A1">
        <w:rPr>
          <w:b/>
          <w:lang w:val="en-GB"/>
        </w:rPr>
        <w:t xml:space="preserve">.  </w:t>
      </w:r>
      <w:r w:rsidR="00BA6874">
        <w:rPr>
          <w:b/>
          <w:lang w:val="en-GB"/>
        </w:rPr>
        <w:t>The DCI format 2D PQI format is enhanced to allow more parameter set combinations from the two TPs, either a longer PQI jointly encoded, or two separate PQI field, one for each TP.</w:t>
      </w:r>
    </w:p>
    <w:p w14:paraId="08CD2634" w14:textId="77777777" w:rsidR="00BA6874" w:rsidRDefault="00B70288" w:rsidP="00623A7F">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00BA6874" w:rsidRPr="00A224A1">
        <w:rPr>
          <w:b/>
          <w:lang w:val="en-GB"/>
        </w:rPr>
        <w:t xml:space="preserve">Proposal </w:t>
      </w:r>
      <w:r w:rsidR="00BA6874">
        <w:rPr>
          <w:b/>
          <w:noProof/>
          <w:lang w:val="en-GB"/>
        </w:rPr>
        <w:t>5</w:t>
      </w:r>
      <w:r w:rsidR="00BA6874" w:rsidRPr="00A224A1">
        <w:rPr>
          <w:b/>
          <w:lang w:val="en-GB"/>
        </w:rPr>
        <w:t xml:space="preserve">.  </w:t>
      </w:r>
      <w:r w:rsidR="00BA6874">
        <w:rPr>
          <w:b/>
          <w:lang w:val="en-GB"/>
        </w:rPr>
        <w:t xml:space="preserve">When both TPs participate in the NCJT, the allowed rank combinations for the codewords from two TPs need further study.  </w:t>
      </w:r>
    </w:p>
    <w:p w14:paraId="332B11CA" w14:textId="77777777" w:rsidR="00BA6874" w:rsidRDefault="00B70288" w:rsidP="008D39AB">
      <w:pPr>
        <w:rPr>
          <w:b/>
          <w:lang w:val="en-GB"/>
        </w:rPr>
      </w:pPr>
      <w:r>
        <w:rPr>
          <w:iCs/>
        </w:rPr>
        <w:fldChar w:fldCharType="end"/>
      </w:r>
      <w:r>
        <w:rPr>
          <w:iCs/>
        </w:rPr>
        <w:fldChar w:fldCharType="begin"/>
      </w:r>
      <w:r>
        <w:rPr>
          <w:iCs/>
        </w:rPr>
        <w:instrText xml:space="preserve"> REF e \h </w:instrText>
      </w:r>
      <w:r>
        <w:rPr>
          <w:iCs/>
        </w:rPr>
      </w:r>
      <w:r>
        <w:rPr>
          <w:iCs/>
        </w:rPr>
        <w:fldChar w:fldCharType="separate"/>
      </w:r>
      <w:r w:rsidR="00BA6874" w:rsidRPr="00A224A1">
        <w:rPr>
          <w:b/>
          <w:lang w:val="en-GB"/>
        </w:rPr>
        <w:t xml:space="preserve">Proposal </w:t>
      </w:r>
      <w:r w:rsidR="00BA6874">
        <w:rPr>
          <w:b/>
          <w:noProof/>
          <w:lang w:val="en-GB"/>
        </w:rPr>
        <w:t>6</w:t>
      </w:r>
      <w:r w:rsidR="00BA6874" w:rsidRPr="00A224A1">
        <w:rPr>
          <w:b/>
          <w:lang w:val="en-GB"/>
        </w:rPr>
        <w:t xml:space="preserve">.  </w:t>
      </w:r>
      <w:r w:rsidR="00BA6874">
        <w:rPr>
          <w:b/>
          <w:lang w:val="en-GB"/>
        </w:rPr>
        <w:t xml:space="preserve">Use a multiple CSI processes design to report CSIs conditioned on both TPs serving or single TP serving. </w:t>
      </w:r>
    </w:p>
    <w:p w14:paraId="055B538B" w14:textId="77777777" w:rsidR="00BA6874" w:rsidRDefault="00B70288" w:rsidP="002F0590">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BA6874" w:rsidRPr="00A224A1">
        <w:rPr>
          <w:b/>
          <w:lang w:val="en-GB"/>
        </w:rPr>
        <w:t xml:space="preserve">Proposal </w:t>
      </w:r>
      <w:r w:rsidR="00BA6874">
        <w:rPr>
          <w:b/>
          <w:noProof/>
          <w:lang w:val="en-GB"/>
        </w:rPr>
        <w:t>7</w:t>
      </w:r>
      <w:r w:rsidR="00BA6874" w:rsidRPr="00A224A1">
        <w:rPr>
          <w:b/>
          <w:lang w:val="en-GB"/>
        </w:rPr>
        <w:t xml:space="preserve">.  </w:t>
      </w:r>
      <w:r w:rsidR="00BA6874">
        <w:rPr>
          <w:b/>
          <w:lang w:val="en-GB"/>
        </w:rPr>
        <w:t xml:space="preserve">For NCJT PDSCH, focus on DMRS based transmission mode, with first </w:t>
      </w:r>
      <m:oMath>
        <m:r>
          <m:rPr>
            <m:sty m:val="p"/>
          </m:rPr>
          <w:rPr>
            <w:rFonts w:ascii="Cambria Math" w:hAnsi="Cambria Math"/>
            <w:lang w:val="en-GB"/>
          </w:rPr>
          <m:t>R</m:t>
        </m:r>
      </m:oMath>
      <w:r w:rsidR="00BA6874">
        <w:rPr>
          <w:b/>
          <w:lang w:val="en-GB"/>
        </w:rPr>
        <w:t xml:space="preserve"> antenna ports used. The PDSCH rate matches around the CRS and CSI-RS of both TPs. The EPRE needs to be defined, and preferably a single value is used.</w:t>
      </w:r>
    </w:p>
    <w:p w14:paraId="6B77F1BD" w14:textId="6E568C44" w:rsidR="00B70288" w:rsidRDefault="00B70288" w:rsidP="0075179E">
      <w:pPr>
        <w:rPr>
          <w:iCs/>
        </w:rPr>
      </w:pPr>
      <w:r>
        <w:rPr>
          <w:iCs/>
        </w:rPr>
        <w:fldChar w:fldCharType="end"/>
      </w:r>
      <w:r w:rsidR="00C2188F">
        <w:rPr>
          <w:iCs/>
        </w:rPr>
        <w:t>We have the following proposals for carrier aggregation based design:</w:t>
      </w:r>
    </w:p>
    <w:p w14:paraId="7BCA7621" w14:textId="77777777" w:rsidR="00BA6874" w:rsidRDefault="00223287" w:rsidP="00940AA2">
      <w:pPr>
        <w:rPr>
          <w:b/>
          <w:lang w:val="en-GB"/>
        </w:rPr>
      </w:pPr>
      <w:r>
        <w:rPr>
          <w:iCs/>
        </w:rPr>
        <w:fldChar w:fldCharType="begin"/>
      </w:r>
      <w:r>
        <w:rPr>
          <w:iCs/>
        </w:rPr>
        <w:instrText xml:space="preserve"> REF g \h </w:instrText>
      </w:r>
      <w:r>
        <w:rPr>
          <w:iCs/>
        </w:rPr>
      </w:r>
      <w:r>
        <w:rPr>
          <w:iCs/>
        </w:rPr>
        <w:fldChar w:fldCharType="separate"/>
      </w:r>
      <w:r w:rsidR="00BA6874" w:rsidRPr="00314280">
        <w:rPr>
          <w:b/>
          <w:lang w:val="en-GB"/>
        </w:rPr>
        <w:t xml:space="preserve">Proposal </w:t>
      </w:r>
      <w:r w:rsidR="00BA6874">
        <w:rPr>
          <w:b/>
          <w:noProof/>
          <w:lang w:val="en-GB"/>
        </w:rPr>
        <w:t>8</w:t>
      </w:r>
      <w:r w:rsidR="00BA6874" w:rsidRPr="00314280">
        <w:rPr>
          <w:b/>
          <w:lang w:val="en-GB"/>
        </w:rPr>
        <w:t xml:space="preserve">. </w:t>
      </w:r>
      <w:r w:rsidR="00BA6874">
        <w:rPr>
          <w:b/>
          <w:lang w:val="en-GB"/>
        </w:rPr>
        <w:t>Consider Carrier Aggregation based NCJT, where each TP is treated as a CC.</w:t>
      </w:r>
    </w:p>
    <w:p w14:paraId="1209800B" w14:textId="77777777" w:rsidR="00BA6874" w:rsidRDefault="00223287" w:rsidP="00940AA2">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BA6874">
        <w:rPr>
          <w:b/>
          <w:lang w:val="en-GB"/>
        </w:rPr>
        <w:t xml:space="preserve">Observation </w:t>
      </w:r>
      <w:r w:rsidR="00BA6874">
        <w:rPr>
          <w:b/>
          <w:noProof/>
          <w:lang w:val="en-GB"/>
        </w:rPr>
        <w:t>1</w:t>
      </w:r>
      <w:r w:rsidR="00BA6874">
        <w:rPr>
          <w:b/>
          <w:lang w:val="en-GB"/>
        </w:rPr>
        <w:t>. The CA based NCJT has the following properties for convenient implementation/deployment:</w:t>
      </w:r>
    </w:p>
    <w:p w14:paraId="1181E8D6" w14:textId="77777777" w:rsidR="00BA6874" w:rsidRPr="00517326" w:rsidRDefault="00BA6874" w:rsidP="00314280">
      <w:pPr>
        <w:pStyle w:val="bullet"/>
        <w:rPr>
          <w:b/>
          <w:lang w:val="en-GB"/>
        </w:rPr>
      </w:pPr>
      <w:r w:rsidRPr="00517326">
        <w:rPr>
          <w:b/>
          <w:lang w:val="en-GB"/>
        </w:rPr>
        <w:t>-</w:t>
      </w:r>
      <w:r w:rsidRPr="00517326">
        <w:rPr>
          <w:b/>
          <w:lang w:val="en-GB"/>
        </w:rPr>
        <w:tab/>
        <w:t>Cross TP coordination requirement is very low, as the scheduling decision can be fully independent.</w:t>
      </w:r>
    </w:p>
    <w:p w14:paraId="3FCE0E1E" w14:textId="77777777" w:rsidR="00BA6874" w:rsidRPr="00517326" w:rsidRDefault="00BA6874"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5F006D76" w14:textId="77777777" w:rsidR="00BA6874" w:rsidRDefault="00BA6874"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2E743C88" w14:textId="77777777" w:rsidR="00BA6874" w:rsidRPr="00517326" w:rsidRDefault="00BA6874"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p w14:paraId="7168B9D8" w14:textId="77777777" w:rsidR="00BA6874" w:rsidRDefault="00223287" w:rsidP="00C66E0C">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BA6874" w:rsidRPr="00314280">
        <w:rPr>
          <w:b/>
          <w:lang w:val="en-GB"/>
        </w:rPr>
        <w:t xml:space="preserve">Proposal </w:t>
      </w:r>
      <w:r w:rsidR="00BA6874">
        <w:rPr>
          <w:b/>
          <w:noProof/>
          <w:lang w:val="en-GB"/>
        </w:rPr>
        <w:t>9</w:t>
      </w:r>
      <w:r w:rsidR="00BA6874" w:rsidRPr="00314280">
        <w:rPr>
          <w:b/>
          <w:lang w:val="en-GB"/>
        </w:rPr>
        <w:t xml:space="preserve">. </w:t>
      </w:r>
      <w:r w:rsidR="00BA6874">
        <w:rPr>
          <w:b/>
          <w:lang w:val="en-GB"/>
        </w:rPr>
        <w:t>Some signalling support might be needed to indicate how close the TPs in NCJT are.</w:t>
      </w:r>
    </w:p>
    <w:p w14:paraId="14C0D4B8" w14:textId="77777777" w:rsidR="00BA6874" w:rsidRDefault="00223287" w:rsidP="00223287">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BA6874" w:rsidRPr="00314280">
        <w:rPr>
          <w:b/>
          <w:lang w:val="en-GB"/>
        </w:rPr>
        <w:t xml:space="preserve">Proposal </w:t>
      </w:r>
      <w:r w:rsidR="00BA6874">
        <w:rPr>
          <w:b/>
          <w:noProof/>
          <w:lang w:val="en-GB"/>
        </w:rPr>
        <w:t>10</w:t>
      </w:r>
      <w:r w:rsidR="00BA6874" w:rsidRPr="00314280">
        <w:rPr>
          <w:b/>
          <w:lang w:val="en-GB"/>
        </w:rPr>
        <w:t xml:space="preserve">. </w:t>
      </w:r>
      <w:r w:rsidR="00BA6874">
        <w:rPr>
          <w:b/>
          <w:lang w:val="en-GB"/>
        </w:rPr>
        <w:t>When use PDCCH for DL DCI, may need to increase aggregation level. When use EPDCCH for DL DCI, can FDM the EPDCCH across different TPs to reduce interference.</w:t>
      </w:r>
    </w:p>
    <w:p w14:paraId="02541281" w14:textId="371816DB" w:rsidR="00C2188F" w:rsidRDefault="00223287" w:rsidP="0075179E">
      <w:pPr>
        <w:rPr>
          <w:iCs/>
        </w:rPr>
      </w:pPr>
      <w:r>
        <w:rPr>
          <w:iCs/>
        </w:rPr>
        <w:fldChar w:fldCharType="end"/>
      </w:r>
    </w:p>
    <w:p w14:paraId="1E4B701C" w14:textId="2E802865" w:rsidR="001755CA" w:rsidRPr="00C1194B" w:rsidRDefault="00940AA2" w:rsidP="001755CA">
      <w:pPr>
        <w:pStyle w:val="Heading1"/>
        <w:ind w:left="0" w:firstLine="0"/>
        <w:jc w:val="both"/>
        <w:rPr>
          <w:rFonts w:cs="Arial"/>
        </w:rPr>
      </w:pPr>
      <w:r>
        <w:rPr>
          <w:rFonts w:cs="Arial"/>
        </w:rPr>
        <w:lastRenderedPageBreak/>
        <w:t>5</w:t>
      </w:r>
      <w:r w:rsidR="001755CA" w:rsidRPr="00C1194B">
        <w:rPr>
          <w:rFonts w:cs="Arial"/>
        </w:rPr>
        <w:tab/>
      </w:r>
      <w:r w:rsidR="001755CA" w:rsidRPr="00C1194B">
        <w:rPr>
          <w:rFonts w:cs="Arial"/>
        </w:rPr>
        <w:tab/>
      </w:r>
      <w:r w:rsidR="001755CA" w:rsidRPr="00C1194B">
        <w:rPr>
          <w:rFonts w:cs="Arial"/>
        </w:rPr>
        <w:tab/>
        <w:t xml:space="preserve">References </w:t>
      </w:r>
    </w:p>
    <w:p w14:paraId="4F18AFA6" w14:textId="050E560C" w:rsidR="00FD3822" w:rsidRDefault="00611C83" w:rsidP="00FD3822">
      <w:pPr>
        <w:rPr>
          <w:lang w:val="en-GB"/>
        </w:rPr>
      </w:pPr>
      <w:r>
        <w:rPr>
          <w:lang w:val="en-GB"/>
        </w:rPr>
        <w:t>[1]</w:t>
      </w:r>
      <w:r w:rsidR="001D6EEB">
        <w:rPr>
          <w:lang w:val="en-GB"/>
        </w:rPr>
        <w:t>.</w:t>
      </w:r>
      <w:r w:rsidR="00F04932">
        <w:rPr>
          <w:lang w:val="en-GB"/>
        </w:rPr>
        <w:t xml:space="preserve"> TS 36.212 “Multiplexing and channel coding”, 3GPP</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F7F16" w14:textId="77777777" w:rsidR="00230D88" w:rsidRDefault="00230D88">
      <w:r>
        <w:separator/>
      </w:r>
    </w:p>
  </w:endnote>
  <w:endnote w:type="continuationSeparator" w:id="0">
    <w:p w14:paraId="2315D493" w14:textId="77777777" w:rsidR="00230D88" w:rsidRDefault="00230D88">
      <w:r>
        <w:continuationSeparator/>
      </w:r>
    </w:p>
  </w:endnote>
  <w:endnote w:type="continuationNotice" w:id="1">
    <w:p w14:paraId="767C7379" w14:textId="77777777" w:rsidR="00230D88" w:rsidRDefault="00230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5B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5B3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D8E5E" w14:textId="77777777" w:rsidR="00230D88" w:rsidRDefault="00230D88">
      <w:r>
        <w:separator/>
      </w:r>
    </w:p>
  </w:footnote>
  <w:footnote w:type="continuationSeparator" w:id="0">
    <w:p w14:paraId="748D9EAF" w14:textId="77777777" w:rsidR="00230D88" w:rsidRDefault="00230D88">
      <w:r>
        <w:continuationSeparator/>
      </w:r>
    </w:p>
  </w:footnote>
  <w:footnote w:type="continuationNotice" w:id="1">
    <w:p w14:paraId="3DDFA53B" w14:textId="77777777" w:rsidR="00230D88" w:rsidRDefault="00230D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0"/>
  </w:num>
  <w:num w:numId="5">
    <w:abstractNumId w:val="7"/>
  </w:num>
  <w:num w:numId="6">
    <w:abstractNumId w:val="22"/>
  </w:num>
  <w:num w:numId="7">
    <w:abstractNumId w:val="11"/>
  </w:num>
  <w:num w:numId="8">
    <w:abstractNumId w:val="12"/>
  </w:num>
  <w:num w:numId="9">
    <w:abstractNumId w:val="10"/>
  </w:num>
  <w:num w:numId="10">
    <w:abstractNumId w:val="19"/>
  </w:num>
  <w:num w:numId="11">
    <w:abstractNumId w:val="2"/>
  </w:num>
  <w:num w:numId="12">
    <w:abstractNumId w:val="8"/>
  </w:num>
  <w:num w:numId="13">
    <w:abstractNumId w:val="3"/>
  </w:num>
  <w:num w:numId="14">
    <w:abstractNumId w:val="4"/>
  </w:num>
  <w:num w:numId="15">
    <w:abstractNumId w:val="15"/>
  </w:num>
  <w:num w:numId="16">
    <w:abstractNumId w:val="17"/>
  </w:num>
  <w:num w:numId="17">
    <w:abstractNumId w:val="6"/>
  </w:num>
  <w:num w:numId="18">
    <w:abstractNumId w:val="23"/>
  </w:num>
  <w:num w:numId="19">
    <w:abstractNumId w:val="16"/>
  </w:num>
  <w:num w:numId="20">
    <w:abstractNumId w:val="18"/>
  </w:num>
  <w:num w:numId="21">
    <w:abstractNumId w:val="5"/>
  </w:num>
  <w:num w:numId="22">
    <w:abstractNumId w:val="21"/>
  </w:num>
  <w:num w:numId="23">
    <w:abstractNumId w:val="20"/>
  </w:num>
  <w:num w:numId="2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A9B9D874-3651-48C8-8997-03AD3F7C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14</cp:revision>
  <cp:lastPrinted>2010-10-04T23:31:00Z</cp:lastPrinted>
  <dcterms:created xsi:type="dcterms:W3CDTF">2016-08-10T22:12:00Z</dcterms:created>
  <dcterms:modified xsi:type="dcterms:W3CDTF">2016-10-01T01:10:00Z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f479caad-eede-49ca-9732-16733640997d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0x0101008A98423170284BEEB635F43C3CF4E98B008B3A1EAE7955594BB5B58FB10F3F7793</vt:lpwstr>
  </property>
</Properties>
</file>